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14:paraId="28E531EE" w14:textId="77777777" w:rsidR="006B6750" w:rsidRPr="000A6351" w:rsidRDefault="006B6750">
          <w:pPr>
            <w:pStyle w:val="TOCHeading"/>
            <w:rPr>
              <w:rFonts w:ascii="Figtree" w:hAnsi="Figtree"/>
              <w:b/>
              <w:bCs/>
              <w:color w:val="000099"/>
            </w:rPr>
          </w:pPr>
          <w:r w:rsidRPr="000A6351">
            <w:rPr>
              <w:rFonts w:ascii="Figtree" w:hAnsi="Figtree"/>
              <w:b/>
              <w:bCs/>
              <w:color w:val="000099"/>
            </w:rPr>
            <w:t>Table of Contents</w:t>
          </w:r>
        </w:p>
        <w:p w14:paraId="7BB93BB8" w14:textId="77777777" w:rsidR="006B6750" w:rsidRPr="00A9690B" w:rsidRDefault="006B6750" w:rsidP="006B6750">
          <w:pPr>
            <w:rPr>
              <w:lang w:val="en-US"/>
            </w:rPr>
          </w:pPr>
        </w:p>
        <w:p w14:paraId="0C34EDE5"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r w:rsidRPr="00A9690B">
            <w:fldChar w:fldCharType="begin"/>
          </w:r>
          <w:r w:rsidRPr="00A9690B">
            <w:instrText xml:space="preserve"> TOC \o "1-3" \h \z \u </w:instrText>
          </w:r>
          <w:r w:rsidRPr="00A9690B">
            <w:fldChar w:fldCharType="separate"/>
          </w:r>
          <w:hyperlink w:anchor="_Toc207275230" w:history="1">
            <w:r w:rsidRPr="00A9690B">
              <w:rPr>
                <w:rStyle w:val="Hyperlink"/>
                <w:noProof/>
              </w:rPr>
              <w:t>1. Text 1 (H1)</w:t>
            </w:r>
            <w:r w:rsidRPr="00A9690B">
              <w:rPr>
                <w:noProof/>
                <w:webHidden/>
              </w:rPr>
              <w:tab/>
            </w:r>
            <w:r w:rsidRPr="00A9690B">
              <w:rPr>
                <w:noProof/>
                <w:webHidden/>
              </w:rPr>
              <w:fldChar w:fldCharType="begin"/>
            </w:r>
            <w:r w:rsidRPr="00A9690B">
              <w:rPr>
                <w:noProof/>
                <w:webHidden/>
              </w:rPr>
              <w:instrText xml:space="preserve"> PAGEREF _Toc207275230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5971AD1"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1" w:history="1">
            <w:r w:rsidRPr="00A9690B">
              <w:rPr>
                <w:rStyle w:val="Hyperlink"/>
                <w:noProof/>
              </w:rPr>
              <w:t>1.1 Text 1.1 (H2)</w:t>
            </w:r>
            <w:r w:rsidRPr="00A9690B">
              <w:rPr>
                <w:noProof/>
                <w:webHidden/>
              </w:rPr>
              <w:tab/>
            </w:r>
            <w:r w:rsidRPr="00A9690B">
              <w:rPr>
                <w:noProof/>
                <w:webHidden/>
              </w:rPr>
              <w:fldChar w:fldCharType="begin"/>
            </w:r>
            <w:r w:rsidRPr="00A9690B">
              <w:rPr>
                <w:noProof/>
                <w:webHidden/>
              </w:rPr>
              <w:instrText xml:space="preserve"> PAGEREF _Toc207275231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0ECBFB4"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2" w:history="1">
            <w:r w:rsidRPr="00A9690B">
              <w:rPr>
                <w:rStyle w:val="Hyperlink"/>
                <w:noProof/>
              </w:rPr>
              <w:t>1.2 Text 1.2 (H2)</w:t>
            </w:r>
            <w:r w:rsidRPr="00A9690B">
              <w:rPr>
                <w:noProof/>
                <w:webHidden/>
              </w:rPr>
              <w:tab/>
            </w:r>
            <w:r w:rsidRPr="00A9690B">
              <w:rPr>
                <w:noProof/>
                <w:webHidden/>
              </w:rPr>
              <w:fldChar w:fldCharType="begin"/>
            </w:r>
            <w:r w:rsidRPr="00A9690B">
              <w:rPr>
                <w:noProof/>
                <w:webHidden/>
              </w:rPr>
              <w:instrText xml:space="preserve"> PAGEREF _Toc207275232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5835F4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3" w:history="1">
            <w:r w:rsidRPr="00A9690B">
              <w:rPr>
                <w:rStyle w:val="Hyperlink"/>
                <w:noProof/>
              </w:rPr>
              <w:t>1.2.1 Text 1.2.1 (H3)</w:t>
            </w:r>
            <w:r w:rsidRPr="00A9690B">
              <w:rPr>
                <w:noProof/>
                <w:webHidden/>
              </w:rPr>
              <w:tab/>
            </w:r>
            <w:r w:rsidRPr="00A9690B">
              <w:rPr>
                <w:noProof/>
                <w:webHidden/>
              </w:rPr>
              <w:fldChar w:fldCharType="begin"/>
            </w:r>
            <w:r w:rsidRPr="00A9690B">
              <w:rPr>
                <w:noProof/>
                <w:webHidden/>
              </w:rPr>
              <w:instrText xml:space="preserve"> PAGEREF _Toc207275233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5BEB804F"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hyperlink w:anchor="_Toc207275234" w:history="1">
            <w:r w:rsidRPr="00A9690B">
              <w:rPr>
                <w:rStyle w:val="Hyperlink"/>
                <w:noProof/>
              </w:rPr>
              <w:t>2. Text 2 (H1)</w:t>
            </w:r>
            <w:r w:rsidRPr="00A9690B">
              <w:rPr>
                <w:noProof/>
                <w:webHidden/>
              </w:rPr>
              <w:tab/>
            </w:r>
            <w:r w:rsidRPr="00A9690B">
              <w:rPr>
                <w:noProof/>
                <w:webHidden/>
              </w:rPr>
              <w:fldChar w:fldCharType="begin"/>
            </w:r>
            <w:r w:rsidRPr="00A9690B">
              <w:rPr>
                <w:noProof/>
                <w:webHidden/>
              </w:rPr>
              <w:instrText xml:space="preserve"> PAGEREF _Toc207275234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4A63C26"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5" w:history="1">
            <w:r w:rsidRPr="00A9690B">
              <w:rPr>
                <w:rStyle w:val="Hyperlink"/>
                <w:noProof/>
              </w:rPr>
              <w:t>2.1 Text 2.1 (H2)</w:t>
            </w:r>
            <w:r w:rsidRPr="00A9690B">
              <w:rPr>
                <w:noProof/>
                <w:webHidden/>
              </w:rPr>
              <w:tab/>
            </w:r>
            <w:r w:rsidRPr="00A9690B">
              <w:rPr>
                <w:noProof/>
                <w:webHidden/>
              </w:rPr>
              <w:fldChar w:fldCharType="begin"/>
            </w:r>
            <w:r w:rsidRPr="00A9690B">
              <w:rPr>
                <w:noProof/>
                <w:webHidden/>
              </w:rPr>
              <w:instrText xml:space="preserve"> PAGEREF _Toc207275235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285E7BC3"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6" w:history="1">
            <w:r w:rsidRPr="00A9690B">
              <w:rPr>
                <w:rStyle w:val="Hyperlink"/>
                <w:noProof/>
              </w:rPr>
              <w:t>2.2 Text 2.2 (H2)</w:t>
            </w:r>
            <w:r w:rsidRPr="00A9690B">
              <w:rPr>
                <w:noProof/>
                <w:webHidden/>
              </w:rPr>
              <w:tab/>
            </w:r>
            <w:r w:rsidRPr="00A9690B">
              <w:rPr>
                <w:noProof/>
                <w:webHidden/>
              </w:rPr>
              <w:fldChar w:fldCharType="begin"/>
            </w:r>
            <w:r w:rsidRPr="00A9690B">
              <w:rPr>
                <w:noProof/>
                <w:webHidden/>
              </w:rPr>
              <w:instrText xml:space="preserve"> PAGEREF _Toc207275236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BBEA85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7" w:history="1">
            <w:r w:rsidRPr="00A9690B">
              <w:rPr>
                <w:rStyle w:val="Hyperlink"/>
                <w:noProof/>
              </w:rPr>
              <w:t>2.2.1 Text 2.2.1 (H3)</w:t>
            </w:r>
            <w:r w:rsidRPr="00A9690B">
              <w:rPr>
                <w:noProof/>
                <w:webHidden/>
              </w:rPr>
              <w:tab/>
            </w:r>
            <w:r w:rsidRPr="00A9690B">
              <w:rPr>
                <w:noProof/>
                <w:webHidden/>
              </w:rPr>
              <w:fldChar w:fldCharType="begin"/>
            </w:r>
            <w:r w:rsidRPr="00A9690B">
              <w:rPr>
                <w:noProof/>
                <w:webHidden/>
              </w:rPr>
              <w:instrText xml:space="preserve"> PAGEREF _Toc207275237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C4D6D98" w14:textId="77777777" w:rsidR="006B6750" w:rsidRPr="00A9690B" w:rsidRDefault="006B6750">
          <w:r w:rsidRPr="00A9690B">
            <w:rPr>
              <w:b/>
              <w:bCs/>
              <w:noProof/>
            </w:rP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color w:val="000099"/>
          <w:sz w:val="32"/>
        </w:rPr>
        <w:t>Table of Contents</w:t>
      </w:r>
    </w:p>
    <w:p>
      <w:r>
        <w:fldChar w:fldCharType="begin"/>
        <w:instrText xml:space="preserve"> TOC \o "1-4" \h \z \u </w:instrText>
        <w:fldChar w:fldCharType="separate"/>
      </w:r>
      <w:r>
        <w:rPr>
          <w:color w:val="808080"/>
          <w:sz w:val="20"/>
        </w:rPr>
        <w:t>[Right-click and select 'Update Field' to generate Table of Contents]</w:t>
      </w:r>
      <w:r>
        <w:fldChar w:fldCharType="end"/>
      </w:r>
    </w:p>
    <w:p>
      <w:r>
        <w:br w:type="page"/>
      </w:r>
    </w:p>
    <w:p>
      <w:r>
        <w:br w:type="page"/>
      </w:r>
    </w:p>
    <w:p>
      <w:r>
        <w:rPr>
          <w:rFonts w:ascii="Figtree" w:hAnsi="Figtree"/>
          <w:b w:val="0"/>
          <w:i w:val="0"/>
          <w:sz w:val="22"/>
        </w:rPr>
        <w:t>skeleton-type: joint-response</w:t>
      </w:r>
    </w:p>
    <w:p>
      <w:r>
        <w:rPr>
          <w:rFonts w:ascii="Figtree" w:hAnsi="Figtree"/>
          <w:b w:val="0"/>
          <w:i w:val="0"/>
          <w:sz w:val="22"/>
        </w:rPr>
        <w:t>variant: compact</w:t>
      </w:r>
    </w:p>
    <w:p>
      <w:r>
        <w:rPr>
          <w:rFonts w:ascii="Figtree" w:hAnsi="Figtree"/>
          <w:b w:val="0"/>
          <w:i w:val="0"/>
          <w:sz w:val="22"/>
        </w:rPr>
        <w:t>target-pages: "20-30"</w:t>
      </w:r>
    </w:p>
    <w:p>
      <w:r>
        <w:rPr>
          <w:rFonts w:ascii="Figtree" w:hAnsi="Figtree"/>
          <w:b w:val="0"/>
          <w:i w:val="0"/>
          <w:sz w:val="22"/>
        </w:rPr>
        <w:t>target-words: "6000-9000"</w:t>
      </w:r>
    </w:p>
    <w:p>
      <w:r>
        <w:rPr>
          <w:rFonts w:ascii="Figtree" w:hAnsi="Figtree"/>
          <w:b w:val="0"/>
          <w:i w:val="0"/>
          <w:sz w:val="22"/>
        </w:rPr>
        <w:t>version: "1.0"</w:t>
      </w:r>
    </w:p>
    <w:p>
      <w:r>
        <w:rPr>
          <w:rFonts w:ascii="Figtree" w:hAnsi="Figtree"/>
          <w:b w:val="0"/>
          <w:i w:val="0"/>
          <w:sz w:val="22"/>
        </w:rPr>
        <w:t>last-updated: "2026-03-14"</w:t>
      </w:r>
    </w:p>
    <w:p>
      <w:r>
        <w:br w:type="page"/>
      </w:r>
    </w:p>
    <w:p>
      <w:pPr>
        <w:pStyle w:val="H1"/>
        <w:numPr>
          <w:ilvl w:val="0"/>
          <w:numId w:val="1"/>
        </w:numPr>
      </w:pPr>
      <w:r>
        <w:t>Joint Response Blueprint — Compact</w:t>
      </w:r>
    </w:p>
    <w:p>
      <w:pPr>
        <w:pStyle w:val="H2"/>
        <w:numPr>
          <w:ilvl w:val="1"/>
          <w:numId w:val="1"/>
        </w:numPr>
      </w:pPr>
      <w:r>
        <w:t>Blueprint Rules</w:t>
      </w:r>
    </w:p>
    <w:p>
      <w:pPr>
        <w:pStyle w:val="ListParagraph"/>
        <w:numPr>
          <w:ilvl w:val="0"/>
          <w:numId w:val="4"/>
        </w:numPr>
      </w:pPr>
      <w:r>
        <w:rPr>
          <w:rFonts w:ascii="Figtree" w:hAnsi="Figtree"/>
          <w:b w:val="0"/>
          <w:i w:val="0"/>
          <w:sz w:val="22"/>
        </w:rPr>
        <w:t>[Target: 150-250 words]</w:t>
      </w:r>
    </w:p>
    <w:p>
      <w:pPr>
        <w:pStyle w:val="ListParagraph"/>
        <w:numPr>
          <w:ilvl w:val="0"/>
          <w:numId w:val="4"/>
        </w:numPr>
      </w:pPr>
      <w:r>
        <w:rPr>
          <w:rFonts w:ascii="Figtree" w:hAnsi="Figtree"/>
          <w:b w:val="0"/>
          <w:i w:val="0"/>
          <w:sz w:val="22"/>
        </w:rPr>
        <w:t>[Source: reusable/about-settlemint.md; reusable/about-dalp.md; reusable/implementation-plan.md;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Compact variant keeps only essential evaluator decision content.</w:t>
      </w:r>
    </w:p>
    <w:p>
      <w:pPr>
        <w:pStyle w:val="ListParagraph"/>
        <w:numPr>
          <w:ilvl w:val="1"/>
          <w:numId w:val="4"/>
        </w:numPr>
      </w:pPr>
      <w:r>
        <w:rPr>
          <w:rFonts w:ascii="Figtree" w:hAnsi="Figtree"/>
          <w:b w:val="0"/>
          <w:i w:val="0"/>
          <w:sz w:val="22"/>
        </w:rPr>
        <w:t>Responsibility split stays full-strength even when other sections are highly compressed.</w:t>
      </w:r>
    </w:p>
    <w:p>
      <w:pPr>
        <w:pStyle w:val="ListParagraph"/>
        <w:numPr>
          <w:ilvl w:val="1"/>
          <w:numId w:val="4"/>
        </w:numPr>
      </w:pPr>
      <w:r>
        <w:rPr>
          <w:rFonts w:ascii="Figtree" w:hAnsi="Figtree"/>
          <w:b w:val="0"/>
          <w:i w:val="0"/>
          <w:sz w:val="22"/>
        </w:rPr>
        <w:t>The core goal is joint clarity, not document breadth.</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4-6 visuals total.</w:t>
      </w:r>
    </w:p>
    <w:p>
      <w:pPr>
        <w:pStyle w:val="ListParagraph"/>
        <w:numPr>
          <w:ilvl w:val="1"/>
          <w:numId w:val="4"/>
        </w:numPr>
      </w:pPr>
      <w:r>
        <w:rPr>
          <w:rFonts w:ascii="Figtree" w:hAnsi="Figtree"/>
          <w:b w:val="0"/>
          <w:i w:val="0"/>
          <w:sz w:val="22"/>
        </w:rPr>
        <w:t>Use only summary tables and one architecture-style diagram.</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Merge aggressively, but never lose ownership clarity.</w:t>
      </w:r>
    </w:p>
    <w:p>
      <w:pPr>
        <w:pStyle w:val="ListParagraph"/>
        <w:numPr>
          <w:ilvl w:val="1"/>
          <w:numId w:val="4"/>
        </w:numPr>
      </w:pPr>
      <w:r>
        <w:rPr>
          <w:rFonts w:ascii="Figtree" w:hAnsi="Figtree"/>
          <w:b w:val="0"/>
          <w:i w:val="0"/>
          <w:sz w:val="22"/>
        </w:rPr>
        <w:t>Use `[PARTNER: ...]` placeholders for all partner-supplied material.</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Add filler explanation.</w:t>
      </w:r>
    </w:p>
    <w:p>
      <w:pPr>
        <w:pStyle w:val="ListParagraph"/>
        <w:numPr>
          <w:ilvl w:val="1"/>
          <w:numId w:val="4"/>
        </w:numPr>
      </w:pPr>
      <w:r>
        <w:rPr>
          <w:rFonts w:ascii="Figtree" w:hAnsi="Figtree"/>
          <w:b w:val="0"/>
          <w:i w:val="0"/>
          <w:sz w:val="22"/>
        </w:rPr>
        <w:t>Manually number headings.</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no]</w:t>
      </w:r>
    </w:p>
    <w:p>
      <w:pPr>
        <w:pStyle w:val="H2"/>
        <w:numPr>
          <w:ilvl w:val="1"/>
          <w:numId w:val="1"/>
        </w:numPr>
      </w:pPr>
      <w:r>
        <w:t>Executive Summary</w:t>
      </w:r>
    </w:p>
    <w:p>
      <w:pPr>
        <w:pStyle w:val="ListParagraph"/>
        <w:numPr>
          <w:ilvl w:val="0"/>
          <w:numId w:val="4"/>
        </w:numPr>
      </w:pPr>
      <w:r>
        <w:rPr>
          <w:rFonts w:ascii="Figtree" w:hAnsi="Figtree"/>
          <w:b w:val="0"/>
          <w:i w:val="0"/>
          <w:sz w:val="22"/>
        </w:rPr>
        <w:t>[Target: 600-900 words]</w:t>
      </w:r>
    </w:p>
    <w:p>
      <w:pPr>
        <w:pStyle w:val="ListParagraph"/>
        <w:numPr>
          <w:ilvl w:val="0"/>
          <w:numId w:val="4"/>
        </w:numPr>
      </w:pPr>
      <w:r>
        <w:rPr>
          <w:rFonts w:ascii="Figtree" w:hAnsi="Figtree"/>
          <w:b w:val="0"/>
          <w:i w:val="0"/>
          <w:sz w:val="22"/>
        </w:rPr>
        <w:t>[Source: reusable/about-settlemint.md; reusable/about-dalp.md; [PARTNER: executive role summary]]</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Tight joint value proposition.</w:t>
      </w:r>
    </w:p>
    <w:p>
      <w:pPr>
        <w:pStyle w:val="ListParagraph"/>
        <w:numPr>
          <w:ilvl w:val="1"/>
          <w:numId w:val="4"/>
        </w:numPr>
      </w:pPr>
      <w:r>
        <w:rPr>
          <w:rFonts w:ascii="Figtree" w:hAnsi="Figtree"/>
          <w:b w:val="0"/>
          <w:i w:val="0"/>
          <w:sz w:val="22"/>
        </w:rPr>
        <w:t>Clear scope split.</w:t>
      </w:r>
    </w:p>
    <w:p>
      <w:pPr>
        <w:pStyle w:val="ListParagraph"/>
        <w:numPr>
          <w:ilvl w:val="1"/>
          <w:numId w:val="4"/>
        </w:numPr>
      </w:pPr>
      <w:r>
        <w:rPr>
          <w:rFonts w:ascii="Figtree" w:hAnsi="Figtree"/>
          <w:b w:val="0"/>
          <w:i w:val="0"/>
          <w:sz w:val="22"/>
        </w:rPr>
        <w:t>Why the buyer benefits from the combined offer.</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One compact value/scope split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short blocks only: rationale, split, outcome.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Turn this into mini company profiles.</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About the Consortium</w:t>
      </w:r>
    </w:p>
    <w:p>
      <w:pPr>
        <w:pStyle w:val="ListParagraph"/>
        <w:numPr>
          <w:ilvl w:val="0"/>
          <w:numId w:val="4"/>
        </w:numPr>
      </w:pPr>
      <w:r>
        <w:rPr>
          <w:rFonts w:ascii="Figtree" w:hAnsi="Figtree"/>
          <w:b w:val="0"/>
          <w:i w:val="0"/>
          <w:sz w:val="22"/>
        </w:rPr>
        <w:t>[Target: 450-700 words]</w:t>
      </w:r>
    </w:p>
    <w:p>
      <w:pPr>
        <w:pStyle w:val="ListParagraph"/>
        <w:numPr>
          <w:ilvl w:val="0"/>
          <w:numId w:val="4"/>
        </w:numPr>
      </w:pPr>
      <w:r>
        <w:rPr>
          <w:rFonts w:ascii="Figtree" w:hAnsi="Figtree"/>
          <w:b w:val="0"/>
          <w:i w:val="0"/>
          <w:sz w:val="22"/>
        </w:rPr>
        <w:t>[Source: reusable/about-settlemint.md; [PARTNER: company summary]; [PARTNER: consortium rationale]]</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One-section overview of the partnership and why it exists.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Key facts table with columns: Topic | SettleMint | Partner | Joint significance.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Cover who, why, and how the consortium fits the requirement perimeter.</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Write a long partnership story.</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About SettleMint &amp; DALP</w:t>
      </w:r>
    </w:p>
    <w:p>
      <w:pPr>
        <w:pStyle w:val="ListParagraph"/>
        <w:numPr>
          <w:ilvl w:val="0"/>
          <w:numId w:val="4"/>
        </w:numPr>
      </w:pPr>
      <w:r>
        <w:rPr>
          <w:rFonts w:ascii="Figtree" w:hAnsi="Figtree"/>
          <w:b w:val="0"/>
          <w:i w:val="0"/>
          <w:sz w:val="22"/>
        </w:rPr>
        <w:t>[Target: 900-1300 words]</w:t>
      </w:r>
    </w:p>
    <w:p>
      <w:pPr>
        <w:pStyle w:val="ListParagraph"/>
        <w:numPr>
          <w:ilvl w:val="0"/>
          <w:numId w:val="4"/>
        </w:numPr>
      </w:pPr>
      <w:r>
        <w:rPr>
          <w:rFonts w:ascii="Figtree" w:hAnsi="Figtree"/>
          <w:b w:val="0"/>
          <w:i w:val="0"/>
          <w:sz w:val="22"/>
        </w:rPr>
        <w:t>[Source: reusable/about-settlemint.md; reusable/about-dalp.md; content/]</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Merge company and platform capability overview into one section.</w:t>
      </w:r>
    </w:p>
    <w:p>
      <w:pPr>
        <w:pStyle w:val="ListParagraph"/>
        <w:numPr>
          <w:ilvl w:val="1"/>
          <w:numId w:val="4"/>
        </w:numPr>
      </w:pPr>
      <w:r>
        <w:rPr>
          <w:rFonts w:ascii="Figtree" w:hAnsi="Figtree"/>
          <w:b w:val="0"/>
          <w:i w:val="0"/>
          <w:sz w:val="22"/>
        </w:rPr>
        <w:t>Highlight DALP capabilities relevant to the bid: tokenization, compliance, settlement, lifecycle, identity, integration, deployment fit.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DALP capability summary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the section anchored on bid-relevant capability and credibility only.</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Split into separate long company and platform narratives.</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no]</w:t>
      </w:r>
    </w:p>
    <w:p>
      <w:pPr>
        <w:pStyle w:val="H2"/>
        <w:numPr>
          <w:ilvl w:val="1"/>
          <w:numId w:val="1"/>
        </w:numPr>
      </w:pPr>
      <w:r>
        <w:t>About [Partner]</w:t>
      </w:r>
    </w:p>
    <w:p>
      <w:pPr>
        <w:pStyle w:val="ListParagraph"/>
        <w:numPr>
          <w:ilvl w:val="0"/>
          <w:numId w:val="4"/>
        </w:numPr>
      </w:pPr>
      <w:r>
        <w:rPr>
          <w:rFonts w:ascii="Figtree" w:hAnsi="Figtree"/>
          <w:b w:val="0"/>
          <w:i w:val="0"/>
          <w:sz w:val="22"/>
        </w:rPr>
        <w:t>[Target: 450-700 words]</w:t>
      </w:r>
    </w:p>
    <w:p>
      <w:pPr>
        <w:pStyle w:val="ListParagraph"/>
        <w:numPr>
          <w:ilvl w:val="0"/>
          <w:numId w:val="4"/>
        </w:numPr>
      </w:pPr>
      <w:r>
        <w:rPr>
          <w:rFonts w:ascii="Figtree" w:hAnsi="Figtree"/>
          <w:b w:val="0"/>
          <w:i w:val="0"/>
          <w:sz w:val="22"/>
        </w:rPr>
        <w:t>[Source: [PARTNER: company overview]; [PARTNER: scope summary]; [PARTNER: proof points]]</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Summarize who the partner is and what they own in the response.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Partner summary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partner-provided facts only.</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Invent missing credentials.</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Responsibility Matrix</w:t>
      </w:r>
    </w:p>
    <w:p>
      <w:pPr>
        <w:pStyle w:val="ListParagraph"/>
        <w:numPr>
          <w:ilvl w:val="0"/>
          <w:numId w:val="4"/>
        </w:numPr>
      </w:pPr>
      <w:r>
        <w:rPr>
          <w:rFonts w:ascii="Figtree" w:hAnsi="Figtree"/>
          <w:b w:val="0"/>
          <w:i w:val="0"/>
          <w:sz w:val="22"/>
        </w:rPr>
        <w:t>[Target: 1400-2000 words]</w:t>
      </w:r>
    </w:p>
    <w:p>
      <w:pPr>
        <w:pStyle w:val="ListParagraph"/>
        <w:numPr>
          <w:ilvl w:val="0"/>
          <w:numId w:val="4"/>
        </w:numPr>
      </w:pPr>
      <w:r>
        <w:rPr>
          <w:rFonts w:ascii="Figtree" w:hAnsi="Figtree"/>
          <w:b w:val="0"/>
          <w:i w:val="0"/>
          <w:sz w:val="22"/>
        </w:rPr>
        <w:t>[Source: reusable/about-dalp.md; content/; [PARTNER: responsibility matrix inputs]; [PARTNER: exclusions]]</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Always keep this section full, even in compact form.</w:t>
      </w:r>
    </w:p>
    <w:p>
      <w:pPr>
        <w:pStyle w:val="ListParagraph"/>
        <w:numPr>
          <w:ilvl w:val="1"/>
          <w:numId w:val="4"/>
        </w:numPr>
      </w:pPr>
      <w:r>
        <w:rPr>
          <w:rFonts w:ascii="Figtree" w:hAnsi="Figtree"/>
          <w:b w:val="0"/>
          <w:i w:val="0"/>
          <w:sz w:val="22"/>
        </w:rPr>
        <w:t>Ownership must be obvious for every major requirement area.</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Table with columns: RFP Requirement Area | SettleMint Scope | Partner Scope | Joint/Shared | Notes.</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short notes, but cover the whole requirement perimeter.</w:t>
      </w:r>
    </w:p>
    <w:p>
      <w:pPr>
        <w:pStyle w:val="ListParagraph"/>
        <w:numPr>
          <w:ilvl w:val="1"/>
          <w:numId w:val="4"/>
        </w:numPr>
      </w:pPr>
      <w:r>
        <w:rPr>
          <w:rFonts w:ascii="Figtree" w:hAnsi="Figtree"/>
          <w:b w:val="0"/>
          <w:i w:val="0"/>
          <w:sz w:val="22"/>
        </w:rPr>
        <w:t>Identify the lead owner whenever joint responsibility appears.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Reduce this to a high-level paragraph.</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Joint Solution Overview</w:t>
      </w:r>
    </w:p>
    <w:p>
      <w:pPr>
        <w:pStyle w:val="ListParagraph"/>
        <w:numPr>
          <w:ilvl w:val="0"/>
          <w:numId w:val="4"/>
        </w:numPr>
      </w:pPr>
      <w:r>
        <w:rPr>
          <w:rFonts w:ascii="Figtree" w:hAnsi="Figtree"/>
          <w:b w:val="0"/>
          <w:i w:val="0"/>
          <w:sz w:val="22"/>
        </w:rPr>
        <w:t>[Target: 900-1300 words]</w:t>
      </w:r>
    </w:p>
    <w:p>
      <w:pPr>
        <w:pStyle w:val="ListParagraph"/>
        <w:numPr>
          <w:ilvl w:val="0"/>
          <w:numId w:val="4"/>
        </w:numPr>
      </w:pPr>
      <w:r>
        <w:rPr>
          <w:rFonts w:ascii="Figtree" w:hAnsi="Figtree"/>
          <w:b w:val="0"/>
          <w:i w:val="0"/>
          <w:sz w:val="22"/>
        </w:rPr>
        <w:t>[Source: reusable/about-dalp.md; content/03-integrations/main.md; [PARTNER: architecture summary]; [PARTNER: solution scope]]</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Merge scope and architecture into one clear overview.</w:t>
      </w:r>
    </w:p>
    <w:p>
      <w:pPr>
        <w:pStyle w:val="ListParagraph"/>
        <w:numPr>
          <w:ilvl w:val="1"/>
          <w:numId w:val="4"/>
        </w:numPr>
      </w:pPr>
      <w:r>
        <w:rPr>
          <w:rFonts w:ascii="Figtree" w:hAnsi="Figtree"/>
          <w:b w:val="0"/>
          <w:i w:val="0"/>
          <w:sz w:val="22"/>
        </w:rPr>
        <w:t>Show how DALP and partner systems work together and where the main handoffs happen.</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Integration architecture diagram showing SettleMint DALP ↔ Partner System data flows, API touchpoints, and handoff boundaries.</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one concise narrative block plus the diagram and a mini interface list if needed.</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Separate scope and architecture into repetitive mini-sections.</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Implementation Timeline</w:t>
      </w:r>
    </w:p>
    <w:p>
      <w:pPr>
        <w:pStyle w:val="ListParagraph"/>
        <w:numPr>
          <w:ilvl w:val="0"/>
          <w:numId w:val="4"/>
        </w:numPr>
      </w:pPr>
      <w:r>
        <w:rPr>
          <w:rFonts w:ascii="Figtree" w:hAnsi="Figtree"/>
          <w:b w:val="0"/>
          <w:i w:val="0"/>
          <w:sz w:val="22"/>
        </w:rPr>
        <w:t>[Target: 350-600 words]</w:t>
      </w:r>
    </w:p>
    <w:p>
      <w:pPr>
        <w:pStyle w:val="ListParagraph"/>
        <w:numPr>
          <w:ilvl w:val="0"/>
          <w:numId w:val="4"/>
        </w:numPr>
      </w:pPr>
      <w:r>
        <w:rPr>
          <w:rFonts w:ascii="Figtree" w:hAnsi="Figtree"/>
          <w:b w:val="0"/>
          <w:i w:val="0"/>
          <w:sz w:val="22"/>
        </w:rPr>
        <w:t>[Source: reusable/implementation-plan.md; [PARTNER: timeline inputs]; [PARTNER: milestone dependencies]]</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Table-only implementation summary with milestones, ownership, and dependencies.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Timeline table with columns: Phase/Milestone | SettleMint | Partner | Dependency | Output.</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this almost entirely tabular.</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Add detailed phase essays.</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Joint Governance</w:t>
      </w:r>
    </w:p>
    <w:p>
      <w:pPr>
        <w:pStyle w:val="ListParagraph"/>
        <w:numPr>
          <w:ilvl w:val="0"/>
          <w:numId w:val="4"/>
        </w:numPr>
      </w:pPr>
      <w:r>
        <w:rPr>
          <w:rFonts w:ascii="Figtree" w:hAnsi="Figtree"/>
          <w:b w:val="0"/>
          <w:i w:val="0"/>
          <w:sz w:val="22"/>
        </w:rPr>
        <w:t>[Target: 300-500 words]</w:t>
      </w:r>
    </w:p>
    <w:p>
      <w:pPr>
        <w:pStyle w:val="ListParagraph"/>
        <w:numPr>
          <w:ilvl w:val="0"/>
          <w:numId w:val="4"/>
        </w:numPr>
      </w:pPr>
      <w:r>
        <w:rPr>
          <w:rFonts w:ascii="Figtree" w:hAnsi="Figtree"/>
          <w:b w:val="0"/>
          <w:i w:val="0"/>
          <w:sz w:val="22"/>
        </w:rPr>
        <w:t>[Source: reusable/implementation-plan.md; [PARTNER: governance summary]]</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Summarize decision rights, escalation, and coordination.</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Governance summary box or mini-RACI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to the minimum needed for buyer confidence.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Leave dispute resolution or issue escalation undefined.</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Support Summary</w:t>
      </w:r>
    </w:p>
    <w:p>
      <w:pPr>
        <w:pStyle w:val="ListParagraph"/>
        <w:numPr>
          <w:ilvl w:val="0"/>
          <w:numId w:val="4"/>
        </w:numPr>
      </w:pPr>
      <w:r>
        <w:rPr>
          <w:rFonts w:ascii="Figtree" w:hAnsi="Figtree"/>
          <w:b w:val="0"/>
          <w:i w:val="0"/>
          <w:sz w:val="22"/>
        </w:rPr>
        <w:t>[Target: 350-600 words]</w:t>
      </w:r>
    </w:p>
    <w:p>
      <w:pPr>
        <w:pStyle w:val="ListParagraph"/>
        <w:numPr>
          <w:ilvl w:val="0"/>
          <w:numId w:val="4"/>
        </w:numPr>
      </w:pPr>
      <w:r>
        <w:rPr>
          <w:rFonts w:ascii="Figtree" w:hAnsi="Figtree"/>
          <w:b w:val="0"/>
          <w:i w:val="0"/>
          <w:sz w:val="22"/>
        </w:rPr>
        <w:t>[Source: reusable/support-sla.md; [PARTNER: support summary]; [PARTNER: escalation model]]</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Joint support model in one practical table.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Joint support table with columns: Support area | SettleMint | Partner | Escalation/Handoff | Notes.</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Focus on operating clarity after go-live.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Reproduce full SLA text.</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Compliance Matrix</w:t>
      </w:r>
    </w:p>
    <w:p>
      <w:pPr>
        <w:pStyle w:val="ListParagraph"/>
        <w:numPr>
          <w:ilvl w:val="0"/>
          <w:numId w:val="4"/>
        </w:numPr>
      </w:pPr>
      <w:r>
        <w:rPr>
          <w:rFonts w:ascii="Figtree" w:hAnsi="Figtree"/>
          <w:b w:val="0"/>
          <w:i w:val="0"/>
          <w:sz w:val="22"/>
        </w:rPr>
        <w:t>[Target: 700-1100 words]</w:t>
      </w:r>
    </w:p>
    <w:p>
      <w:pPr>
        <w:pStyle w:val="ListParagraph"/>
        <w:numPr>
          <w:ilvl w:val="0"/>
          <w:numId w:val="4"/>
        </w:numPr>
      </w:pPr>
      <w:r>
        <w:rPr>
          <w:rFonts w:ascii="Figtree" w:hAnsi="Figtree"/>
          <w:b w:val="0"/>
          <w:i w:val="0"/>
          <w:sz w:val="22"/>
        </w:rPr>
        <w:t>[Source: content/; reusable/about-dalp.md; [PARTNER: compliance ownership summary]]</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Compact requirement compliance summary with ownership and status.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Table with columns: Requirement ID | Summary | SettleMint | Partner | Joint responsibility | Status | Notes.</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this concise but complete enough to support evaluation.</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Hide partial coverage or dependency assumptions.</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