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tender</w:t>
      </w:r>
    </w:p>
    <w:p>
      <w:r>
        <w:t>variant: 01-comprehensive</w:t>
      </w:r>
    </w:p>
    <w:p>
      <w:r>
        <w:t>last-updated: 2026-03-14</w:t>
      </w:r>
    </w:p>
    <w:p>
      <w:pPr>
        <w:pStyle w:val="Heading1"/>
      </w:pPr>
      <w:r>
        <w:t>Tender Skeleton — Comprehensive</w:t>
      </w:r>
    </w:p>
    <w:p>
      <w:pPr>
        <w:pStyle w:val="Quote"/>
      </w:pPr>
      <w:r>
        <w:t>**Target generated document size:** 80-120 pages / 18,000-26,000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formal public-sector procurement language and rigid procedural structure.</w:t>
      </w:r>
    </w:p>
    <w:p>
      <w:pPr>
        <w:pStyle w:val="ListBullet"/>
      </w:pPr>
      <w:r>
        <w:t>Separate selection criteria (threshold) from award criteria (scored).</w:t>
      </w:r>
    </w:p>
    <w:p>
      <w:pPr>
        <w:pStyle w:val="ListBullet"/>
      </w:pPr>
      <w:r>
        <w:t>Prescribe pricing schedules, declarations, and public-disclosure handling explicitly.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Procurement Notice, Authority, and Legal Basis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1.1 Contracting authority details (450-650 words)</w:t>
      </w:r>
    </w:p>
    <w:p>
      <w:pPr>
        <w:pStyle w:val="ListBullet"/>
      </w:pPr>
      <w:r>
        <w:t>Section purpose: State authority, reference number, lot structure, and notice essentials.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State authority, reference number, lot structure, and notice essentials.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Legal basis and procedure (450-650 words)</w:t>
      </w:r>
    </w:p>
    <w:p>
      <w:pPr>
        <w:pStyle w:val="ListBullet"/>
      </w:pPr>
      <w:r>
        <w:t>Section purpose: Specify governing law, procedure route, publication duties, and remedies.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Specify governing law, procedure route, publication duties, and remedies.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Public-interest rationale (450-650 words)</w:t>
      </w:r>
    </w:p>
    <w:p>
      <w:pPr>
        <w:pStyle w:val="ListBullet"/>
      </w:pPr>
      <w:r>
        <w:t>Section purpose: Explain the service outcome and value-for-money objective.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the service outcome and value-for-money objective.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Instructions to Tenderers</w:t>
      </w:r>
    </w:p>
    <w:p>
      <w:r>
        <w:t>**Target length:** 1,800-2,400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2.1 Timetable and administration (450-650 words)</w:t>
      </w:r>
    </w:p>
    <w:p>
      <w:pPr>
        <w:pStyle w:val="ListBullet"/>
      </w:pPr>
      <w:r>
        <w:t>Section purpose: Set notice, clarification, submission, evaluation, standstill, and award dates.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Set notice, clarification, submission, evaluation, standstill, and award dates.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Admissibility and submission rules (450-650 words)</w:t>
      </w:r>
    </w:p>
    <w:p>
      <w:pPr>
        <w:pStyle w:val="ListBullet"/>
      </w:pPr>
      <w:r>
        <w:t>Section purpose: Define portal use, signatures, envelope/file rules, and late-bid treatment.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portal use, signatures, envelope/file rules, and late-bid treatment.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Clarifications and anti-collusion (450-650 words)</w:t>
      </w:r>
    </w:p>
    <w:p>
      <w:pPr>
        <w:pStyle w:val="ListBullet"/>
      </w:pPr>
      <w:r>
        <w:t>Section purpose: Require declaration forms, conflict handling, and equal-treatment communications.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Require declaration forms, conflict handling, and equal-treatment communications.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Statement of Requirements and Technical Specification</w:t>
      </w:r>
    </w:p>
    <w:p>
      <w:r>
        <w:t>**Target length:** 1,300-1,800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3.1 Service and functional specification (450-650 words)</w:t>
      </w:r>
    </w:p>
    <w:p>
      <w:pPr>
        <w:pStyle w:val="ListBullet"/>
      </w:pPr>
      <w:r>
        <w:t>Section purpose: Describe scope, service outputs, volumes, and minimum performance.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Describe scope, service outputs, volumes, and minimum performance.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Architecture/integration/deployment specification (450-650 words)</w:t>
      </w:r>
    </w:p>
    <w:p>
      <w:pPr>
        <w:pStyle w:val="ListBullet"/>
      </w:pPr>
      <w:r>
        <w:t>Section purpose: Define standards, interfaces, hosting, operability, and resilience.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standards, interfaces, hosting, operability, and resilience.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Security/compliance specification (450-650 words)</w:t>
      </w:r>
    </w:p>
    <w:p>
      <w:pPr>
        <w:pStyle w:val="ListBullet"/>
      </w:pPr>
      <w:r>
        <w:t>Section purpose: Define mandatory control, data-protection, and assurance requirements.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mandatory control, data-protection, and assurance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4: Pre-Qualification and Selection Criteria</w:t>
      </w:r>
    </w:p>
    <w:p>
      <w:r>
        <w:t>**Target length:** 1,400-2,000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4.1 Mandatory exclusions (450-650 words)</w:t>
      </w:r>
    </w:p>
    <w:p>
      <w:pPr>
        <w:pStyle w:val="ListBullet"/>
      </w:pPr>
      <w:r>
        <w:t>Section purpose: List statutory exclusions and integrity declarations.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List statutory exclusions and integrity declarations.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4.2 Economic and financial standing (450-650 words)</w:t>
      </w:r>
    </w:p>
    <w:p>
      <w:pPr>
        <w:pStyle w:val="ListBullet"/>
      </w:pPr>
      <w:r>
        <w:t>Section purpose: Define turnover, insurance, or solvency thresholds.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turnover, insurance, or solvency thresholds.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4.3 Technical and professional ability (450-650 words)</w:t>
      </w:r>
    </w:p>
    <w:p>
      <w:pPr>
        <w:pStyle w:val="ListBullet"/>
      </w:pPr>
      <w:r>
        <w:t>Section purpose: Define references, certifications, and staffing minimums.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references, certifications, and staffing minimums.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5: Award Criteria and Evaluation Method</w:t>
      </w:r>
    </w:p>
    <w:p>
      <w:r>
        <w:t>**Target length:** 2,200-3,000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5.1 Award criteria and weightings (450-650 words)</w:t>
      </w:r>
    </w:p>
    <w:p>
      <w:pPr>
        <w:pStyle w:val="ListBullet"/>
      </w:pPr>
      <w:r>
        <w:t>Section purpose: Publish exact weights and subcriteria totaling 100%.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Publish exact weights and subcriteria totaling 100%.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5.2 Scoring rubric and moderation (450-650 words)</w:t>
      </w:r>
    </w:p>
    <w:p>
      <w:pPr>
        <w:pStyle w:val="ListBullet"/>
      </w:pPr>
      <w:r>
        <w:t>Section purpose: Define score bands, moderation, and abnormal-tender handling.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score bands, moderation, and abnormal-tender handling.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5.3 Presentations/demos/references (450-650 words)</w:t>
      </w:r>
    </w:p>
    <w:p>
      <w:pPr>
        <w:pStyle w:val="ListBullet"/>
      </w:pPr>
      <w:r>
        <w:t>Section purpose: Explain any post-submission activities and equal-treatment rules.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any post-submission activities and equal-treatment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6: Commercial Schedule and Contract Conditions</w:t>
      </w:r>
    </w:p>
    <w:p>
      <w:r>
        <w:t>**Target length:** 2,400-3,200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6.1 Prescribed pricing schedule (450-650 words)</w:t>
      </w:r>
    </w:p>
    <w:p>
      <w:pPr>
        <w:pStyle w:val="ListBullet"/>
      </w:pPr>
      <w:r>
        <w:t>Section purpose: Provide mandatory line-item price form and assumptions.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Provide mandatory line-item price form and assumptions.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6.2 Contract terms and schedules (450-650 words)</w:t>
      </w:r>
    </w:p>
    <w:p>
      <w:pPr>
        <w:pStyle w:val="ListBullet"/>
      </w:pPr>
      <w:r>
        <w:t>Section purpose: Set legal baseline, non-negotiables, and deviation process.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Set legal baseline, non-negotiables, and deviation process.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6.3 Implementation and performance management (450-650 words)</w:t>
      </w:r>
    </w:p>
    <w:p>
      <w:pPr>
        <w:pStyle w:val="ListBullet"/>
      </w:pPr>
      <w:r>
        <w:t>Section purpose: Define mobilization, KPIs, governance, and exit obligations.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mobilization, KPIs, governance, and exit obligations.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7: Forms, Annexes, and Transparency Requirements</w:t>
      </w:r>
    </w:p>
    <w:p>
      <w:r>
        <w:t>**Target length:** 1,900-2,500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7.1 Mandatory declarations (450-650 words)</w:t>
      </w:r>
    </w:p>
    <w:p>
      <w:pPr>
        <w:pStyle w:val="ListBullet"/>
      </w:pPr>
      <w:r>
        <w:t>Section purpose: Index all signed forms and signatories.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Index all signed forms and signatories.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7.2 Technical response templates (450-650 words)</w:t>
      </w:r>
    </w:p>
    <w:p>
      <w:pPr>
        <w:pStyle w:val="ListBullet"/>
      </w:pPr>
      <w:r>
        <w:t>Section purpose: List specification response sheets and compliance matrices.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List specification response sheets and compliance matrices.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7.3 Public disclosure handling (450-650 words)</w:t>
      </w:r>
    </w:p>
    <w:p>
      <w:pPr>
        <w:pStyle w:val="ListBullet"/>
      </w:pPr>
      <w:r>
        <w:t>Section purpose: Explain FOIA/transparency treatment and confidentiality markings.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FOIA/transparency treatment and confidentiality markings.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