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rfp</w:t>
      </w:r>
    </w:p>
    <w:p>
      <w:r>
        <w:t>variant: 02-focused</w:t>
      </w:r>
    </w:p>
    <w:p>
      <w:r>
        <w:t>last-updated: 2026-03-14</w:t>
      </w:r>
    </w:p>
    <w:p>
      <w:pPr>
        <w:pStyle w:val="Heading1"/>
      </w:pPr>
      <w:r>
        <w:t>Request for Proposal Skeleton — Focused</w:t>
      </w:r>
    </w:p>
    <w:p>
      <w:pPr>
        <w:pStyle w:val="Quote"/>
      </w:pPr>
      <w:r>
        <w:t>**Target generated document size:** 40-60 pages / 9,000-14,000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Buyer-side issuance blueprint only; never answer requirements from the vendor perspective.</w:t>
      </w:r>
    </w:p>
    <w:p>
      <w:pPr>
        <w:pStyle w:val="ListBullet"/>
      </w:pPr>
      <w:r>
        <w:t>Use published weightings, pass/fail gates, and response templates to force comparable bids.</w:t>
      </w:r>
    </w:p>
    <w:p>
      <w:pPr>
        <w:pStyle w:val="ListBullet"/>
      </w:pPr>
      <w:r>
        <w:t>Separate scope, requirements, evaluation, pricing, and contract assumptions cleanly.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Procurement Context and Objectives</w:t>
      </w:r>
    </w:p>
    <w:p>
      <w:r>
        <w:t>**Target length:** 1,000-1,300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Separate pass/fail gates from scored subcriteria and link this section to the published weighting model.</w:t>
      </w:r>
    </w:p>
    <w:p>
      <w:pPr>
        <w:pStyle w:val="Heading3"/>
      </w:pPr>
      <w:r>
        <w:t>1.1 Buyer context (350-500 words)</w:t>
      </w:r>
    </w:p>
    <w:p>
      <w:pPr>
        <w:pStyle w:val="ListBullet"/>
      </w:pPr>
      <w:r>
        <w:t>Section purpose: Summarize issuer, mandate, and current-state drivers.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Summarize issuer, mandate, and current-state drivers.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Objectives and outcomes (350-500 words)</w:t>
      </w:r>
    </w:p>
    <w:p>
      <w:pPr>
        <w:pStyle w:val="ListBullet"/>
      </w:pPr>
      <w:r>
        <w:t>Section purpose: List the procurement outcomes and non-negotiables.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List the procurement outcomes and non-negotiables.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Assumptions and exclusions (350-500 words)</w:t>
      </w:r>
    </w:p>
    <w:p>
      <w:pPr>
        <w:pStyle w:val="ListBullet"/>
      </w:pPr>
      <w:r>
        <w:t>Section purpose: State key scope boundaries and assumptions.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State key scope boundaries and assumptions.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Scope, Requirements, and Response Format</w:t>
      </w:r>
    </w:p>
    <w:p>
      <w:r>
        <w:t>**Target length:** 1,800-2,300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Separate pass/fail gates from scored subcriteria and link this section to the published weighting model.</w:t>
      </w:r>
    </w:p>
    <w:p>
      <w:pPr>
        <w:pStyle w:val="Heading3"/>
      </w:pPr>
      <w:r>
        <w:t>2.1 Scope and use cases (350-500 words)</w:t>
      </w:r>
    </w:p>
    <w:p>
      <w:pPr>
        <w:pStyle w:val="ListBullet"/>
      </w:pPr>
      <w:r>
        <w:t>Section purpose: Define required scenarios and exclusions.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Define required scenarios and exclusions.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Functional/technical requirements (350-500 words)</w:t>
      </w:r>
    </w:p>
    <w:p>
      <w:pPr>
        <w:pStyle w:val="ListBullet"/>
      </w:pPr>
      <w:r>
        <w:t>Section purpose: Provide grouped requirement tables with Must/Should/Could and response type.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Provide grouped requirement tables with Must/Should/Could and response type.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Submission format (350-500 words)</w:t>
      </w:r>
    </w:p>
    <w:p>
      <w:pPr>
        <w:pStyle w:val="ListBullet"/>
      </w:pPr>
      <w:r>
        <w:t>Section purpose: Specify templates, evidence rules, and file structure.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Specify templates, evidence rules, and file structure.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Qualification, Security, and Commercial Framework</w:t>
      </w:r>
    </w:p>
    <w:p>
      <w:r>
        <w:t>**Target length:** 1,500-2,000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Separate pass/fail gates from scored subcriteria and link this section to the published weighting model.</w:t>
      </w:r>
    </w:p>
    <w:p>
      <w:pPr>
        <w:pStyle w:val="Heading3"/>
      </w:pPr>
      <w:r>
        <w:t>3.1 Qualification gates (350-500 words)</w:t>
      </w:r>
    </w:p>
    <w:p>
      <w:pPr>
        <w:pStyle w:val="ListBullet"/>
      </w:pPr>
      <w:r>
        <w:t>Section purpose: List mandatory bidder eligibility and reference thresholds.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List mandatory bidder eligibility and reference thresholds.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Security/compliance requirements (350-500 words)</w:t>
      </w:r>
    </w:p>
    <w:p>
      <w:pPr>
        <w:pStyle w:val="ListBullet"/>
      </w:pPr>
      <w:r>
        <w:t>Section purpose: Set the baseline controls and data-governance requirements.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Set the baseline controls and data-governance requirements.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Pricing and contractual baseline (350-500 words)</w:t>
      </w:r>
    </w:p>
    <w:p>
      <w:pPr>
        <w:pStyle w:val="ListBullet"/>
      </w:pPr>
      <w:r>
        <w:t>Section purpose: Define line-item pricing and key legal schedules.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Define line-item pricing and key legal schedules.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4: Evaluation and Appendices</w:t>
      </w:r>
    </w:p>
    <w:p>
      <w:r>
        <w:t>**Target length:** 900-1,200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Separate pass/fail gates from scored subcriteria and link this section to the published weighting model.</w:t>
      </w:r>
    </w:p>
    <w:p>
      <w:pPr>
        <w:pStyle w:val="Heading3"/>
      </w:pPr>
      <w:r>
        <w:t>4.1 Evaluation model (350-500 words)</w:t>
      </w:r>
    </w:p>
    <w:p>
      <w:pPr>
        <w:pStyle w:val="ListBullet"/>
      </w:pPr>
      <w:r>
        <w:t>Section purpose: Publish weights and scoring logic.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Publish weights and scoring logic.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4.2 Award path (350-500 words)</w:t>
      </w:r>
    </w:p>
    <w:p>
      <w:pPr>
        <w:pStyle w:val="ListBullet"/>
      </w:pPr>
      <w:r>
        <w:t>Section purpose: Explain shortlist/award process.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Explain shortlist/award process.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4.3 Appendix pack (350-500 words)</w:t>
      </w:r>
    </w:p>
    <w:p>
      <w:pPr>
        <w:pStyle w:val="ListBullet"/>
      </w:pPr>
      <w:r>
        <w:t>Section purpose: List mandatory templates and declarations.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List mandatory templates and declarations.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