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Source RFP Context</w:t>
          </w:r>
          <w:r>
            <w:tab/>
          </w:r>
          <w:r>
            <w:t xml:space="preserve">4</w:t>
          </w:r>
        </w:p>
        <w:p>
          <w:pPr>
            <w:pStyle w:val="TOC1"/>
            <w:tabs>
              <w:tab w:val="right" w:leader="dot" w:pos="9072"/>
            </w:tabs>
          </w:pPr>
          <w:r>
            <w:t xml:space="preserve">Technical Proposal Blueprint: Compact</w:t>
          </w:r>
          <w:r>
            <w:tab/>
          </w:r>
          <w:r>
            <w:t xml:space="preserve">5</w:t>
          </w:r>
        </w:p>
        <w:p>
          <w:pPr>
            <w:pStyle w:val="TOC1"/>
            <w:tabs>
              <w:tab w:val="right" w:leader="dot" w:pos="9072"/>
            </w:tabs>
          </w:pPr>
          <w:r>
            <w:t xml:space="preserve">Blueprint Rules: MANDATORY COMPLIANCE</w:t>
          </w:r>
          <w:r>
            <w:tab/>
          </w:r>
          <w:r>
            <w:t xml:space="preserve">6</w:t>
          </w:r>
        </w:p>
        <w:p>
          <w:pPr>
            <w:pStyle w:val="TOC2"/>
            <w:tabs>
              <w:tab w:val="right" w:leader="dot" w:pos="9072"/>
            </w:tabs>
          </w:pPr>
          <w:r>
            <w:t xml:space="preserve">Structural Compliance</w:t>
          </w:r>
          <w:r>
            <w:tab/>
          </w:r>
          <w:r>
            <w:t xml:space="preserve">7</w:t>
          </w:r>
        </w:p>
        <w:p>
          <w:pPr>
            <w:pStyle w:val="TOC2"/>
            <w:tabs>
              <w:tab w:val="right" w:leader="dot" w:pos="9072"/>
            </w:tabs>
          </w:pPr>
          <w:r>
            <w:t xml:space="preserve">Consistency Anchors</w:t>
          </w:r>
          <w:r>
            <w:tab/>
          </w:r>
          <w:r>
            <w:t xml:space="preserve">8</w:t>
          </w:r>
        </w:p>
        <w:p>
          <w:pPr>
            <w:pStyle w:val="TOC2"/>
            <w:tabs>
              <w:tab w:val="right" w:leader="dot" w:pos="9072"/>
            </w:tabs>
          </w:pPr>
          <w:r>
            <w:t xml:space="preserve">Pre-Write Checklist (complete before drafting any section)</w:t>
          </w:r>
          <w:r>
            <w:tab/>
          </w:r>
          <w:r>
            <w:t xml:space="preserve">9</w:t>
          </w:r>
        </w:p>
        <w:p>
          <w:pPr>
            <w:pStyle w:val="TOC2"/>
            <w:tabs>
              <w:tab w:val="right" w:leader="dot" w:pos="9072"/>
            </w:tabs>
          </w:pPr>
          <w:r>
            <w:t xml:space="preserve">Output Quality Gates (validate before delivery)</w:t>
          </w:r>
          <w:r>
            <w:tab/>
          </w:r>
          <w:r>
            <w:t xml:space="preserve">10</w:t>
          </w:r>
        </w:p>
        <w:p>
          <w:pPr>
            <w:pStyle w:val="TOC2"/>
            <w:tabs>
              <w:tab w:val="right" w:leader="dot" w:pos="9072"/>
            </w:tabs>
          </w:pPr>
          <w:r>
            <w:t xml:space="preserve">MANDATORY DIAGRAMS (Gyan directive, 2026-04-03)</w:t>
          </w:r>
          <w:r>
            <w:tab/>
          </w:r>
          <w:r>
            <w:t xml:space="preserve">11</w:t>
          </w:r>
        </w:p>
        <w:p>
          <w:pPr>
            <w:pStyle w:val="TOC2"/>
            <w:tabs>
              <w:tab w:val="right" w:leader="dot" w:pos="9072"/>
            </w:tabs>
          </w:pPr>
          <w:r>
            <w:t xml:space="preserve">Original Skeleton-Specific Rules</w:t>
          </w:r>
          <w:r>
            <w:tab/>
          </w:r>
          <w:r>
            <w:t xml:space="preserve">12</w:t>
          </w:r>
        </w:p>
        <w:p>
          <w:pPr>
            <w:pStyle w:val="TOC1"/>
            <w:tabs>
              <w:tab w:val="right" w:leader="dot" w:pos="9072"/>
            </w:tabs>
          </w:pPr>
          <w:r>
            <w:t xml:space="preserve">Global Guidance</w:t>
          </w:r>
          <w:r>
            <w:tab/>
          </w:r>
          <w:r>
            <w:t xml:space="preserve">13</w:t>
          </w:r>
        </w:p>
        <w:p>
          <w:pPr>
            <w:pStyle w:val="TOC2"/>
            <w:tabs>
              <w:tab w:val="right" w:leader="dot" w:pos="9072"/>
            </w:tabs>
          </w:pPr>
          <w:r>
            <w:t xml:space="preserve">Objective</w:t>
          </w:r>
          <w:r>
            <w:tab/>
          </w:r>
          <w:r>
            <w:t xml:space="preserve">14</w:t>
          </w:r>
        </w:p>
        <w:p>
          <w:pPr>
            <w:pStyle w:val="TOC2"/>
            <w:tabs>
              <w:tab w:val="right" w:leader="dot" w:pos="9072"/>
            </w:tabs>
          </w:pPr>
          <w:r>
            <w:t xml:space="preserve">Core Source References</w:t>
          </w:r>
          <w:r>
            <w:tab/>
          </w:r>
          <w:r>
            <w:t xml:space="preserve">15</w:t>
          </w:r>
        </w:p>
        <w:p>
          <w:pPr>
            <w:pStyle w:val="TOC2"/>
            <w:tabs>
              <w:tab w:val="right" w:leader="dot" w:pos="9072"/>
            </w:tabs>
          </w:pPr>
          <w:r>
            <w:t xml:space="preserve">Tone Guidance</w:t>
          </w:r>
          <w:r>
            <w:tab/>
          </w:r>
          <w:r>
            <w:t xml:space="preserve">16</w:t>
          </w:r>
        </w:p>
        <w:p>
          <w:pPr>
            <w:pStyle w:val="TOC2"/>
            <w:tabs>
              <w:tab w:val="right" w:leader="dot" w:pos="9072"/>
            </w:tabs>
          </w:pPr>
          <w:r>
            <w:t xml:space="preserve">What To Avoid</w:t>
          </w:r>
          <w:r>
            <w:tab/>
          </w:r>
          <w:r>
            <w:t xml:space="preserve">17</w:t>
          </w:r>
        </w:p>
        <w:p>
          <w:pPr>
            <w:pStyle w:val="TOC2"/>
            <w:tabs>
              <w:tab w:val="right" w:leader="dot" w:pos="9072"/>
            </w:tabs>
          </w:pPr>
          <w:r>
            <w:t xml:space="preserve">Visual Element Policy</w:t>
          </w:r>
          <w:r>
            <w:tab/>
          </w:r>
          <w:r>
            <w:t xml:space="preserve">18</w:t>
          </w:r>
        </w:p>
        <w:p>
          <w:pPr>
            <w:pStyle w:val="TOC3"/>
            <w:tabs>
              <w:tab w:val="right" w:leader="dot" w:pos="9072"/>
            </w:tabs>
          </w:pPr>
          <w:r>
            <w:t xml:space="preserve">Section-to-Screenshot Map</w:t>
          </w:r>
          <w:r>
            <w:tab/>
          </w:r>
          <w:r>
            <w:t xml:space="preserve">19</w:t>
          </w:r>
        </w:p>
        <w:p>
          <w:pPr>
            <w:pStyle w:val="TOC1"/>
            <w:tabs>
              <w:tab w:val="right" w:leader="dot" w:pos="9072"/>
            </w:tabs>
          </w:pPr>
          <w:r>
            <w:t xml:space="preserve">Executive Summary</w:t>
          </w:r>
          <w:r>
            <w:tab/>
          </w:r>
          <w:r>
            <w:t xml:space="preserve">20</w:t>
          </w:r>
        </w:p>
        <w:p>
          <w:pPr>
            <w:pStyle w:val="TOC2"/>
            <w:tabs>
              <w:tab w:val="right" w:leader="dot" w:pos="9072"/>
            </w:tabs>
          </w:pPr>
          <w:r>
            <w:t xml:space="preserve">Executive Summary &gt; Client Need and Proposed Response</w:t>
          </w:r>
          <w:r>
            <w:tab/>
          </w:r>
          <w:r>
            <w:t xml:space="preserve">21</w:t>
          </w:r>
        </w:p>
        <w:p>
          <w:pPr>
            <w:pStyle w:val="TOC2"/>
            <w:tabs>
              <w:tab w:val="right" w:leader="dot" w:pos="9072"/>
            </w:tabs>
          </w:pPr>
          <w:r>
            <w:t xml:space="preserve">Executive Summary &gt; Why SettleMint / DALP</w:t>
          </w:r>
          <w:r>
            <w:tab/>
          </w:r>
          <w:r>
            <w:t xml:space="preserve">22</w:t>
          </w:r>
        </w:p>
        <w:p>
          <w:pPr>
            <w:pStyle w:val="TOC2"/>
            <w:tabs>
              <w:tab w:val="right" w:leader="dot" w:pos="9072"/>
            </w:tabs>
          </w:pPr>
          <w:r>
            <w:t xml:space="preserve">Executive Summary &gt; Visual Spec</w:t>
          </w:r>
          <w:r>
            <w:tab/>
          </w:r>
          <w:r>
            <w:t xml:space="preserve">23</w:t>
          </w:r>
        </w:p>
        <w:p>
          <w:pPr>
            <w:pStyle w:val="TOC1"/>
            <w:tabs>
              <w:tab w:val="right" w:leader="dot" w:pos="9072"/>
            </w:tabs>
          </w:pPr>
          <w:r>
            <w:t xml:space="preserve">About SettleMint</w:t>
          </w:r>
          <w:r>
            <w:tab/>
          </w:r>
          <w:r>
            <w:t xml:space="preserve">24</w:t>
          </w:r>
        </w:p>
        <w:p>
          <w:pPr>
            <w:pStyle w:val="TOC1"/>
            <w:tabs>
              <w:tab w:val="right" w:leader="dot" w:pos="9072"/>
            </w:tabs>
          </w:pPr>
          <w:r>
            <w:t xml:space="preserve">About DALP</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Customer References &gt; Summary Table</w:t>
          </w:r>
          <w:r>
            <w:tab/>
          </w:r>
          <w:r>
            <w:t xml:space="preserve">27</w:t>
          </w:r>
        </w:p>
        <w:p>
          <w:pPr>
            <w:pStyle w:val="TOC2"/>
            <w:tabs>
              <w:tab w:val="right" w:leader="dot" w:pos="9072"/>
            </w:tabs>
          </w:pPr>
          <w:r>
            <w:t xml:space="preserve">Customer References &gt; Relevance Note</w:t>
          </w:r>
          <w:r>
            <w:tab/>
          </w:r>
          <w:r>
            <w:t xml:space="preserve">28</w:t>
          </w:r>
        </w:p>
        <w:p>
          <w:pPr>
            <w:pStyle w:val="TOC2"/>
            <w:tabs>
              <w:tab w:val="right" w:leader="dot" w:pos="9072"/>
            </w:tabs>
          </w:pPr>
          <w:r>
            <w:t xml:space="preserve">Customer References &gt; Avoid</w:t>
          </w:r>
          <w:r>
            <w:tab/>
          </w:r>
          <w:r>
            <w:t xml:space="preserve">29</w:t>
          </w:r>
        </w:p>
        <w:p>
          <w:pPr>
            <w:pStyle w:val="TOC1"/>
            <w:tabs>
              <w:tab w:val="right" w:leader="dot" w:pos="9072"/>
            </w:tabs>
          </w:pPr>
          <w:r>
            <w:t xml:space="preserve">Solution Overview</w:t>
          </w:r>
          <w:r>
            <w:tab/>
          </w:r>
          <w:r>
            <w:t xml:space="preserve">30</w:t>
          </w:r>
        </w:p>
        <w:p>
          <w:pPr>
            <w:pStyle w:val="TOC2"/>
            <w:tabs>
              <w:tab w:val="right" w:leader="dot" w:pos="9072"/>
            </w:tabs>
          </w:pPr>
          <w:r>
            <w:t xml:space="preserve">Solution Overview &gt; Requirement Themes</w:t>
          </w:r>
          <w:r>
            <w:tab/>
          </w:r>
          <w:r>
            <w:t xml:space="preserve">31</w:t>
          </w:r>
        </w:p>
        <w:p>
          <w:pPr>
            <w:pStyle w:val="TOC2"/>
            <w:tabs>
              <w:tab w:val="right" w:leader="dot" w:pos="9072"/>
            </w:tabs>
          </w:pPr>
          <w:r>
            <w:t xml:space="preserve">Solution Overview &gt; Proposed Operating Model</w:t>
          </w:r>
          <w:r>
            <w:tab/>
          </w:r>
          <w:r>
            <w:t xml:space="preserve">32</w:t>
          </w:r>
        </w:p>
        <w:p>
          <w:pPr>
            <w:pStyle w:val="TOC2"/>
            <w:tabs>
              <w:tab w:val="right" w:leader="dot" w:pos="9072"/>
            </w:tabs>
          </w:pPr>
          <w:r>
            <w:t xml:space="preserve">Solution Overview &gt; Core Capability Response</w:t>
          </w:r>
          <w:r>
            <w:tab/>
          </w:r>
          <w:r>
            <w:t xml:space="preserve">33</w:t>
          </w:r>
        </w:p>
        <w:p>
          <w:pPr>
            <w:pStyle w:val="TOC2"/>
            <w:tabs>
              <w:tab w:val="right" w:leader="dot" w:pos="9072"/>
            </w:tabs>
          </w:pPr>
          <w:r>
            <w:t xml:space="preserve">Solution Overview &gt; Fit Table</w:t>
          </w:r>
          <w:r>
            <w:tab/>
          </w:r>
          <w:r>
            <w:t xml:space="preserve">34</w:t>
          </w:r>
        </w:p>
        <w:p>
          <w:pPr>
            <w:pStyle w:val="TOC2"/>
            <w:tabs>
              <w:tab w:val="right" w:leader="dot" w:pos="9072"/>
            </w:tabs>
          </w:pPr>
          <w:r>
            <w:t xml:space="preserve">Solution Overview &gt; Visual Spec</w:t>
          </w:r>
          <w:r>
            <w:tab/>
          </w:r>
          <w:r>
            <w:t xml:space="preserve">35</w:t>
          </w:r>
        </w:p>
        <w:p>
          <w:pPr>
            <w:pStyle w:val="TOC2"/>
            <w:tabs>
              <w:tab w:val="right" w:leader="dot" w:pos="9072"/>
            </w:tabs>
          </w:pPr>
          <w:r>
            <w:t xml:space="preserve">Solution Overview &gt; Avoid</w:t>
          </w:r>
          <w:r>
            <w:tab/>
          </w:r>
          <w:r>
            <w:t xml:space="preserve">36</w:t>
          </w:r>
        </w:p>
        <w:p>
          <w:pPr>
            <w:pStyle w:val="TOC1"/>
            <w:tabs>
              <w:tab w:val="right" w:leader="dot" w:pos="9072"/>
            </w:tabs>
          </w:pPr>
          <w:r>
            <w:t xml:space="preserve">Architecture Overview</w:t>
          </w:r>
          <w:r>
            <w:tab/>
          </w:r>
          <w:r>
            <w:t xml:space="preserve">37</w:t>
          </w:r>
        </w:p>
        <w:p>
          <w:pPr>
            <w:pStyle w:val="TOC1"/>
            <w:tabs>
              <w:tab w:val="right" w:leader="dot" w:pos="9072"/>
            </w:tabs>
          </w:pPr>
          <w:r>
            <w:t xml:space="preserve">Security Overview</w:t>
          </w:r>
          <w:r>
            <w:tab/>
          </w:r>
          <w:r>
            <w:t xml:space="preserve">38</w:t>
          </w:r>
        </w:p>
        <w:p>
          <w:pPr>
            <w:pStyle w:val="TOC1"/>
            <w:tabs>
              <w:tab w:val="right" w:leader="dot" w:pos="9072"/>
            </w:tabs>
          </w:pPr>
          <w:r>
            <w:t xml:space="preserve">Implementation Timeline</w:t>
          </w:r>
          <w:r>
            <w:tab/>
          </w:r>
          <w:r>
            <w:t xml:space="preserve">39</w:t>
          </w:r>
        </w:p>
        <w:p>
          <w:pPr>
            <w:pStyle w:val="TOC1"/>
            <w:tabs>
              <w:tab w:val="right" w:leader="dot" w:pos="9072"/>
            </w:tabs>
          </w:pPr>
          <w:r>
            <w:t xml:space="preserve">Support &amp; SLA</w:t>
          </w:r>
          <w:r>
            <w:tab/>
          </w:r>
          <w:r>
            <w:t xml:space="preserve">40</w:t>
          </w:r>
        </w:p>
        <w:p>
          <w:pPr>
            <w:pStyle w:val="TOC2"/>
            <w:tabs>
              <w:tab w:val="right" w:leader="dot" w:pos="9072"/>
            </w:tabs>
          </w:pPr>
          <w:r>
            <w:t xml:space="preserve">Support &amp; SLA &gt; Support Summary Table</w:t>
          </w:r>
          <w:r>
            <w:tab/>
          </w:r>
          <w:r>
            <w:t xml:space="preserve">41</w:t>
          </w:r>
        </w:p>
        <w:p>
          <w:pPr>
            <w:pStyle w:val="TOC2"/>
            <w:tabs>
              <w:tab w:val="right" w:leader="dot" w:pos="9072"/>
            </w:tabs>
          </w:pPr>
          <w:r>
            <w:t xml:space="preserve">Support &amp; SLA &gt; Severity Table</w:t>
          </w:r>
          <w:r>
            <w:tab/>
          </w:r>
          <w:r>
            <w:t xml:space="preserve">42</w:t>
          </w:r>
        </w:p>
        <w:p>
          <w:pPr>
            <w:pStyle w:val="TOC2"/>
            <w:tabs>
              <w:tab w:val="right" w:leader="dot" w:pos="9072"/>
            </w:tabs>
          </w:pPr>
          <w:r>
            <w:t xml:space="preserve">Support &amp; SLA &gt; Avoid</w:t>
          </w:r>
          <w:r>
            <w:tab/>
          </w:r>
          <w:r>
            <w:t xml:space="preserve">43</w:t>
          </w:r>
        </w:p>
        <w:p>
          <w:pPr>
            <w:pStyle w:val="TOC1"/>
            <w:tabs>
              <w:tab w:val="right" w:leader="dot" w:pos="9072"/>
            </w:tabs>
          </w:pPr>
          <w:r>
            <w:t xml:space="preserve">Risk Register</w:t>
          </w:r>
          <w:r>
            <w:tab/>
          </w:r>
          <w:r>
            <w:t xml:space="preserve">44</w:t>
          </w:r>
        </w:p>
        <w:p>
          <w:pPr>
            <w:pStyle w:val="TOC1"/>
            <w:tabs>
              <w:tab w:val="right" w:leader="dot" w:pos="9072"/>
            </w:tabs>
          </w:pPr>
          <w:r>
            <w:t xml:space="preserve">Project Implementation &amp; Delivery</w:t>
          </w:r>
          <w:r>
            <w:tab/>
          </w:r>
          <w:r>
            <w:t xml:space="preserve">45</w:t>
          </w:r>
        </w:p>
        <w:p>
          <w:pPr>
            <w:pStyle w:val="TOC2"/>
            <w:tabs>
              <w:tab w:val="right" w:leader="dot" w:pos="9072"/>
            </w:tabs>
          </w:pPr>
          <w:r>
            <w:t xml:space="preserve">Project Implementation &amp; Delivery (900-1400 words depending on variant)</w:t>
          </w:r>
          <w:r>
            <w:tab/>
          </w:r>
          <w:r>
            <w:t xml:space="preserve">46</w:t>
          </w:r>
        </w:p>
        <w:p>
          <w:pPr>
            <w:pStyle w:val="TOC1"/>
            <w:tabs>
              <w:tab w:val="right" w:leader="dot" w:pos="9072"/>
            </w:tabs>
          </w:pPr>
          <w:r>
            <w:t xml:space="preserve">Deployment</w:t>
          </w:r>
          <w:r>
            <w:tab/>
          </w:r>
          <w:r>
            <w:t xml:space="preserve">47</w:t>
          </w:r>
        </w:p>
        <w:p>
          <w:pPr>
            <w:pStyle w:val="TOC2"/>
            <w:tabs>
              <w:tab w:val="right" w:leader="dot" w:pos="9072"/>
            </w:tabs>
          </w:pPr>
          <w:r>
            <w:t xml:space="preserve">Deployment (500-900 words depending on variant)</w:t>
          </w:r>
          <w:r>
            <w:tab/>
          </w:r>
          <w:r>
            <w:t xml:space="preserve">48</w:t>
          </w:r>
        </w:p>
        <w:p>
          <w:pPr>
            <w:pStyle w:val="TOC1"/>
            <w:tabs>
              <w:tab w:val="right" w:leader="dot" w:pos="9072"/>
            </w:tabs>
          </w:pPr>
          <w:r>
            <w:t xml:space="preserve">Support Appendix</w:t>
          </w:r>
          <w:r>
            <w:tab/>
          </w:r>
          <w:r>
            <w:t xml:space="preserve">49</w:t>
          </w:r>
        </w:p>
        <w:p>
          <w:pPr>
            <w:pStyle w:val="TOC2"/>
            <w:tabs>
              <w:tab w:val="right" w:leader="dot" w:pos="9072"/>
            </w:tabs>
          </w:pPr>
          <w:r>
            <w:t xml:space="preserve">Support Appendix (400-700 words, appendix-style)</w:t>
          </w:r>
          <w:r>
            <w:tab/>
          </w:r>
          <w:r>
            <w:t xml:space="preserve">50</w:t>
          </w:r>
        </w:p>
        <w:p>
          <w:pPr>
            <w:pStyle w:val="TOC1"/>
            <w:tabs>
              <w:tab w:val="right" w:leader="dot" w:pos="9072"/>
            </w:tabs>
          </w:pPr>
          <w:r>
            <w:t xml:space="preserve">Writer's Checklist</w:t>
          </w:r>
          <w:r>
            <w:tab/>
          </w:r>
          <w:r>
            <w:t xml:space="preserve">51</w:t>
          </w:r>
        </w:p>
        <w:p>
          <w:pPr>
            <w:pStyle w:val="TOC2"/>
            <w:tabs>
              <w:tab w:val="right" w:leader="dot" w:pos="9072"/>
            </w:tabs>
          </w:pPr>
          <w:r>
            <w:t xml:space="preserve">Writer's Checklist &gt; Must Pass</w:t>
          </w:r>
          <w:r>
            <w:tab/>
          </w:r>
          <w:r>
            <w:t xml:space="preserve">52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This regression fixture proves that a generated RFP Forge source can pass through the active bid-manager response surface and into bid-checker. It is not a client deliverable.</w:t>
      </w:r>
    </w:p>
    <w:p>
      <w:pPr>
        <w:pStyle w:val="H1"/>
        <w:numPr>
          <w:ilvl w:val="0"/>
          <w:numId w:val="1"/>
        </w:numPr>
      </w:pPr>
      <w:r>
        <w:t>Source RFP Context</w:t>
      </w:r>
    </w:p>
    <w:p>
      <w:pPr>
        <w:pStyle w:val="ListParagraph"/>
        <w:numPr>
          <w:ilvl w:val="0"/>
          <w:numId w:val="4"/>
        </w:numPr>
      </w:pPr>
      <w:r>
        <w:rPr>
          <w:rFonts w:ascii="Figtree" w:hAnsi="Figtree"/>
          <w:b w:val="0"/>
          <w:i w:val="0"/>
          <w:sz w:val="22"/>
        </w:rPr>
        <w:t>Source RFP: `legacy/rfp-forge/output/RFP/Middle-East-Africa/banks/emirates-nbd-rfp-tokenized-deposits-trade-finance-202603-v1.0.md`</w:t>
      </w:r>
    </w:p>
    <w:p>
      <w:pPr>
        <w:pStyle w:val="ListParagraph"/>
        <w:numPr>
          <w:ilvl w:val="0"/>
          <w:numId w:val="4"/>
        </w:numPr>
      </w:pPr>
      <w:r>
        <w:rPr>
          <w:rFonts w:ascii="Figtree" w:hAnsi="Figtree"/>
          <w:b w:val="0"/>
          <w:i w:val="0"/>
          <w:sz w:val="22"/>
        </w:rPr>
        <w:t>Generated DOCX: `legacy/bid-manager/output/e2e-20260427T135535Z/forge-enbd-rfp.docx`</w:t>
      </w:r>
    </w:p>
    <w:p>
      <w:pPr>
        <w:pStyle w:val="ListParagraph"/>
        <w:numPr>
          <w:ilvl w:val="0"/>
          <w:numId w:val="4"/>
        </w:numPr>
      </w:pPr>
      <w:r>
        <w:rPr>
          <w:rFonts w:ascii="Figtree" w:hAnsi="Figtree"/>
          <w:b w:val="0"/>
          <w:i w:val="0"/>
          <w:sz w:val="22"/>
        </w:rPr>
        <w:t>Extracted question JSON: `legacy/bid-manager/output/e2e-20260427T135535Z/forge-enbd-extract.json`</w:t>
      </w:r>
    </w:p>
    <w:p>
      <w:r>
        <w:br w:type="page"/>
      </w:r>
    </w:p>
    <w:p>
      <w:r>
        <w:rPr>
          <w:rFonts w:ascii="Figtree" w:hAnsi="Figtree"/>
          <w:b w:val="0"/>
          <w:i w:val="0"/>
          <w:sz w:val="22"/>
        </w:rPr>
        <w:t>skeleton-type: technical</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"BM-TS-03-v2.0"</w:t>
      </w:r>
    </w:p>
    <w:p>
      <w:r>
        <w:rPr>
          <w:rFonts w:ascii="Figtree" w:hAnsi="Figtree"/>
          <w:b w:val="0"/>
          <w:i w:val="0"/>
          <w:sz w:val="22"/>
        </w:rPr>
        <w:t>last-updated: "2026-03-19"</w:t>
      </w:r>
    </w:p>
    <w:p>
      <w:r>
        <w:br w:type="page"/>
      </w:r>
    </w:p>
    <w:p>
      <w:pPr>
        <w:pStyle w:val="H1"/>
        <w:numPr>
          <w:ilvl w:val="0"/>
          <w:numId w:val="1"/>
        </w:numPr>
      </w:pPr>
      <w:r>
        <w:t>Technical Proposal Blueprint: Compact</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BM-TS-03-v2.0 (SENTINEL)</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6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2 major sections; do not dump them into one section or appendix</w:t>
      </w:r>
    </w:p>
    <w:p>
      <w:pPr>
        <w:pStyle w:val="ListParagraph"/>
        <w:numPr>
          <w:ilvl w:val="0"/>
          <w:numId w:val="4"/>
        </w:numPr>
      </w:pPr>
      <w:r>
        <w:rPr>
          <w:rFonts w:ascii="Figtree" w:hAnsi="Figtree"/>
          <w:b w:val="0"/>
          <w:i w:val="0"/>
          <w:sz w:val="22"/>
        </w:rPr>
        <w:t>[ ] Screenshot variety: cover at least 2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10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compact`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compact variant: 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i w:val="0"/>
          <w:sz w:val="22"/>
        </w:rPr>
        <w:t>Mandatory validation:</w:t>
      </w:r>
      <w:r>
        <w:rPr>
          <w:rFonts w:ascii="Figtree" w:hAnsi="Figtree"/>
          <w:b w:val="0"/>
          <w:i w:val="0"/>
          <w:sz w:val="22"/>
        </w:rPr>
        <w:t xml:space="preserve"> Run `scripts/validate_proposal.py &lt;output.md&gt; compact`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This is a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throughout</w:t>
      </w:r>
    </w:p>
    <w:p>
      <w:pPr>
        <w:pStyle w:val="ListParagraph"/>
        <w:numPr>
          <w:ilvl w:val="0"/>
          <w:numId w:val="4"/>
        </w:numPr>
      </w:pPr>
      <w:r>
        <w:rPr>
          <w:rFonts w:ascii="Figtree" w:hAnsi="Figtree"/>
          <w:b w:val="0"/>
          <w:i w:val="0"/>
          <w:sz w:val="22"/>
        </w:rPr>
        <w:t>Prioritize evaluator clarity over completeness</w:t>
      </w:r>
    </w:p>
    <w:p>
      <w:pPr>
        <w:pStyle w:val="ListParagraph"/>
        <w:numPr>
          <w:ilvl w:val="0"/>
          <w:numId w:val="4"/>
        </w:numPr>
      </w:pPr>
      <w:r>
        <w:rPr>
          <w:rFonts w:ascii="Figtree" w:hAnsi="Figtree"/>
          <w:b w:val="0"/>
          <w:i w:val="0"/>
          <w:sz w:val="22"/>
        </w:rPr>
        <w:t>Focus on differentiation, technical credibility, and delivery confidence</w:t>
      </w:r>
    </w:p>
    <w:p>
      <w:pPr>
        <w:pStyle w:val="H1"/>
        <w:numPr>
          <w:ilvl w:val="0"/>
          <w:numId w:val="1"/>
        </w:numPr>
      </w:pPr>
      <w:r>
        <w:t>Global Guidance</w:t>
      </w:r>
    </w:p>
    <w:p>
      <w:pPr>
        <w:pStyle w:val="H2"/>
        <w:numPr>
          <w:ilvl w:val="1"/>
          <w:numId w:val="1"/>
        </w:numPr>
      </w:pPr>
      <w:r>
        <w:t>Objective</w:t>
      </w:r>
    </w:p>
    <w:p>
      <w:pPr>
        <w:pStyle w:val="ListParagraph"/>
        <w:numPr>
          <w:ilvl w:val="0"/>
          <w:numId w:val="4"/>
        </w:numPr>
      </w:pPr>
      <w:r>
        <w:rPr>
          <w:rFonts w:ascii="Figtree" w:hAnsi="Figtree"/>
          <w:b w:val="0"/>
          <w:i w:val="0"/>
          <w:sz w:val="22"/>
        </w:rPr>
        <w:t>communicate fit fast</w:t>
      </w:r>
    </w:p>
    <w:p>
      <w:pPr>
        <w:pStyle w:val="ListParagraph"/>
        <w:numPr>
          <w:ilvl w:val="0"/>
          <w:numId w:val="4"/>
        </w:numPr>
      </w:pPr>
      <w:r>
        <w:rPr>
          <w:rFonts w:ascii="Figtree" w:hAnsi="Figtree"/>
          <w:b w:val="0"/>
          <w:i w:val="0"/>
          <w:sz w:val="22"/>
        </w:rPr>
        <w:t>show institutional readiness</w:t>
      </w:r>
    </w:p>
    <w:p>
      <w:pPr>
        <w:pStyle w:val="ListParagraph"/>
        <w:numPr>
          <w:ilvl w:val="0"/>
          <w:numId w:val="4"/>
        </w:numPr>
      </w:pPr>
      <w:r>
        <w:rPr>
          <w:rFonts w:ascii="Figtree" w:hAnsi="Figtree"/>
          <w:b w:val="0"/>
          <w:i w:val="0"/>
          <w:sz w:val="22"/>
        </w:rPr>
        <w:t>prove controllable implementation and operations</w:t>
      </w:r>
    </w:p>
    <w:p>
      <w:pPr>
        <w:pStyle w:val="H2"/>
        <w:numPr>
          <w:ilvl w:val="1"/>
          <w:numId w:val="1"/>
        </w:numPr>
      </w:pPr>
      <w:r>
        <w:t>Core Source References</w:t>
      </w:r>
    </w:p>
    <w:p>
      <w:pPr>
        <w:pStyle w:val="ListParagraph"/>
        <w:numPr>
          <w:ilvl w:val="0"/>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r>
        <w:rPr>
          <w:rFonts w:ascii="Figtree" w:hAnsi="Figtree"/>
          <w:b/>
          <w:i w:val="0"/>
          <w:sz w:val="22"/>
        </w:rPr>
        <w:t>Consistency anchor:</w:t>
      </w:r>
      <w:r>
        <w:rPr>
          <w:rFonts w:ascii="Figtree" w:hAnsi="Figtree"/>
          <w:b w:val="0"/>
          <w:i w:val="0"/>
          <w:sz w:val="22"/>
        </w:rPr>
        <w:t xml:space="preserve"> Summary table uses identical column structure. Only approved reference names and outcomes.</w:t>
      </w:r>
    </w:p>
    <w:p>
      <w:pPr>
        <w:pStyle w:val="H2"/>
        <w:numPr>
          <w:ilvl w:val="1"/>
          <w:numId w:val="1"/>
        </w:numPr>
      </w:pPr>
      <w:r>
        <w:t>Tone Guidance</w:t>
      </w:r>
    </w:p>
    <w:p>
      <w:pPr>
        <w:pStyle w:val="ListParagraph"/>
        <w:numPr>
          <w:ilvl w:val="0"/>
          <w:numId w:val="4"/>
        </w:numPr>
      </w:pPr>
      <w:r>
        <w:rPr>
          <w:rFonts w:ascii="Figtree" w:hAnsi="Figtree"/>
          <w:b w:val="0"/>
          <w:i w:val="0"/>
          <w:sz w:val="22"/>
        </w:rPr>
        <w:t>tight</w:t>
      </w:r>
    </w:p>
    <w:p>
      <w:pPr>
        <w:pStyle w:val="ListParagraph"/>
        <w:numPr>
          <w:ilvl w:val="0"/>
          <w:numId w:val="4"/>
        </w:numPr>
      </w:pPr>
      <w:r>
        <w:rPr>
          <w:rFonts w:ascii="Figtree" w:hAnsi="Figtree"/>
          <w:b w:val="0"/>
          <w:i w:val="0"/>
          <w:sz w:val="22"/>
        </w:rPr>
        <w:t>precise</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non-promotional</w:t>
      </w:r>
    </w:p>
    <w:p>
      <w:pPr>
        <w:pStyle w:val="H2"/>
        <w:numPr>
          <w:ilvl w:val="1"/>
          <w:numId w:val="1"/>
        </w:numPr>
      </w:pPr>
      <w:r>
        <w:t>What To Avoid</w:t>
      </w:r>
    </w:p>
    <w:p>
      <w:pPr>
        <w:pStyle w:val="ListParagraph"/>
        <w:numPr>
          <w:ilvl w:val="0"/>
          <w:numId w:val="4"/>
        </w:numPr>
      </w:pPr>
      <w:r>
        <w:rPr>
          <w:rFonts w:ascii="Figtree" w:hAnsi="Figtree"/>
          <w:b w:val="0"/>
          <w:i w:val="0"/>
          <w:sz w:val="22"/>
        </w:rPr>
        <w:t>background exposition</w:t>
      </w:r>
    </w:p>
    <w:p>
      <w:pPr>
        <w:pStyle w:val="ListParagraph"/>
        <w:numPr>
          <w:ilvl w:val="0"/>
          <w:numId w:val="4"/>
        </w:numPr>
      </w:pPr>
      <w:r>
        <w:rPr>
          <w:rFonts w:ascii="Figtree" w:hAnsi="Figtree"/>
          <w:b w:val="0"/>
          <w:i w:val="0"/>
          <w:sz w:val="22"/>
        </w:rPr>
        <w:t>duplicated content</w:t>
      </w:r>
    </w:p>
    <w:p>
      <w:pPr>
        <w:pStyle w:val="ListParagraph"/>
        <w:numPr>
          <w:ilvl w:val="0"/>
          <w:numId w:val="4"/>
        </w:numPr>
      </w:pPr>
      <w:r>
        <w:rPr>
          <w:rFonts w:ascii="Figtree" w:hAnsi="Figtree"/>
          <w:b w:val="0"/>
          <w:i w:val="0"/>
          <w:sz w:val="22"/>
        </w:rPr>
        <w:t>unsupported claims</w:t>
      </w:r>
    </w:p>
    <w:p>
      <w:pPr>
        <w:pStyle w:val="ListParagraph"/>
        <w:numPr>
          <w:ilvl w:val="0"/>
          <w:numId w:val="4"/>
        </w:numPr>
      </w:pPr>
      <w:r>
        <w:rPr>
          <w:rFonts w:ascii="Figtree" w:hAnsi="Figtree"/>
          <w:b w:val="0"/>
          <w:i w:val="0"/>
          <w:sz w:val="22"/>
        </w:rPr>
        <w:t>section sprawl</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6</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2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2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Executive Summary</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Client Need and Proposed Response</w:t>
      </w:r>
    </w:p>
    <w:p>
      <w:r>
        <w:rPr>
          <w:rFonts w:ascii="Figtree" w:hAnsi="Figtree"/>
          <w:b w:val="0"/>
          <w:i w:val="0"/>
          <w:sz w:val="22"/>
        </w:rPr>
        <w:t>&gt; MANDATORY DIAGRAM: Solution Architecture overview. Include as ```mermaid code block.</w:t>
      </w:r>
    </w:p>
    <w:p>
      <w:pPr>
        <w:pStyle w:val="ListParagraph"/>
        <w:numPr>
          <w:ilvl w:val="0"/>
          <w:numId w:val="4"/>
        </w:numPr>
      </w:pPr>
      <w:r>
        <w:rPr>
          <w:rFonts w:ascii="Figtree" w:hAnsi="Figtree"/>
          <w:b w:val="0"/>
          <w:i w:val="0"/>
          <w:sz w:val="22"/>
        </w:rPr>
        <w:t>Visual elements: Mermaid: `solution-architecture.mmd`; Screenshot: Dashboard overview</w:t>
      </w:r>
    </w:p>
    <w:p>
      <w:pPr>
        <w:pStyle w:val="ListParagraph"/>
        <w:numPr>
          <w:ilvl w:val="0"/>
          <w:numId w:val="4"/>
        </w:numPr>
      </w:pPr>
      <w:r>
        <w:rPr>
          <w:rFonts w:ascii="Figtree" w:hAnsi="Figtree"/>
          <w:b w:val="0"/>
          <w:i w:val="0"/>
          <w:sz w:val="22"/>
        </w:rPr>
        <w:t>Word target: 250-360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buyer challenge]`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differentiators]`</w:t>
      </w:r>
    </w:p>
    <w:p>
      <w:pPr>
        <w:pStyle w:val="H2"/>
        <w:numPr>
          <w:ilvl w:val="1"/>
          <w:numId w:val="1"/>
        </w:numPr>
      </w:pPr>
      <w:r>
        <w:t>Executive Summary &gt; Why SettleMint / DALP</w:t>
      </w:r>
    </w:p>
    <w:p>
      <w:pPr>
        <w:pStyle w:val="ListParagraph"/>
        <w:numPr>
          <w:ilvl w:val="0"/>
          <w:numId w:val="4"/>
        </w:numPr>
      </w:pPr>
      <w:r>
        <w:rPr>
          <w:rFonts w:ascii="Figtree" w:hAnsi="Figtree"/>
          <w:b w:val="0"/>
          <w:i w:val="0"/>
          <w:sz w:val="22"/>
        </w:rPr>
        <w:t>Visual elements: Table: Key differentiators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Combine company and 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credibility</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operational control</w:t>
      </w:r>
    </w:p>
    <w:p>
      <w:pPr>
        <w:pStyle w:val="H2"/>
        <w:numPr>
          <w:ilvl w:val="1"/>
          <w:numId w:val="1"/>
        </w:numPr>
      </w:pPr>
      <w:r>
        <w:t>Executive Summary &gt; Visual Spec</w:t>
      </w:r>
    </w:p>
    <w:p>
      <w:pPr>
        <w:pStyle w:val="ListParagraph"/>
        <w:numPr>
          <w:ilvl w:val="0"/>
          <w:numId w:val="4"/>
        </w:numPr>
      </w:pPr>
      <w:r>
        <w:rPr>
          <w:rFonts w:ascii="Figtree" w:hAnsi="Figtree"/>
          <w:b w:val="0"/>
          <w:i w:val="0"/>
          <w:sz w:val="22"/>
        </w:rPr>
        <w:t>one half-page summary table or 3-column response snapshot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One section, key facts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company overview</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relevance to `[VARIABLE: buyer/programme]`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compact proof-point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long company story</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One section, capabilities overview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platform overview</w:t>
      </w:r>
    </w:p>
    <w:p>
      <w:pPr>
        <w:pStyle w:val="ListParagraph"/>
        <w:numPr>
          <w:ilvl w:val="1"/>
          <w:numId w:val="4"/>
        </w:numPr>
      </w:pPr>
      <w:r>
        <w:rPr>
          <w:rFonts w:ascii="Figtree" w:hAnsi="Figtree"/>
          <w:b w:val="0"/>
          <w:i w:val="0"/>
          <w:sz w:val="22"/>
        </w:rPr>
        <w:t>core lifecycle capabilities</w:t>
      </w:r>
    </w:p>
    <w:p>
      <w:pPr>
        <w:pStyle w:val="ListParagraph"/>
        <w:numPr>
          <w:ilvl w:val="1"/>
          <w:numId w:val="4"/>
        </w:numPr>
      </w:pPr>
      <w:r>
        <w:rPr>
          <w:rFonts w:ascii="Figtree" w:hAnsi="Figtree"/>
          <w:b w:val="0"/>
          <w:i w:val="0"/>
          <w:sz w:val="22"/>
        </w:rPr>
        <w:t>platform foundations</w:t>
      </w:r>
    </w:p>
    <w:p>
      <w:pPr>
        <w:pStyle w:val="ListParagraph"/>
        <w:numPr>
          <w:ilvl w:val="1"/>
          <w:numId w:val="4"/>
        </w:numPr>
      </w:pPr>
      <w:r>
        <w:rPr>
          <w:rFonts w:ascii="Figtree" w:hAnsi="Figtree"/>
          <w:b w:val="0"/>
          <w:i w:val="0"/>
          <w:sz w:val="22"/>
        </w:rPr>
        <w:t>key differentiators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to 4 short sub-blocks max</w:t>
      </w:r>
    </w:p>
    <w:p>
      <w:pPr>
        <w:pStyle w:val="ListParagraph"/>
        <w:numPr>
          <w:ilvl w:val="1"/>
          <w:numId w:val="4"/>
        </w:numPr>
      </w:pPr>
      <w:r>
        <w:rPr>
          <w:rFonts w:ascii="Figtree" w:hAnsi="Figtree"/>
          <w:b w:val="0"/>
          <w:i w:val="0"/>
          <w:sz w:val="22"/>
        </w:rPr>
        <w:t>emphasize fit to `[VARIABLE: use case]`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or layered capability diagram</w:t>
      </w:r>
    </w:p>
    <w:p>
      <w:r>
        <w:rPr>
          <w:rFonts w:ascii="Figtree" w:hAnsi="Figtree"/>
          <w:b w:val="0"/>
          <w:i w:val="0"/>
          <w:sz w:val="22"/>
        </w:rPr>
        <w:t>&gt; MANDATORY DIAGRAM: Platform Architecture or Lifecycle diagram. Include as ```mermaid code block.</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exhaustive feature lists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400-650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include all approved references in a compact table</w:t>
      </w:r>
    </w:p>
    <w:p>
      <w:pPr>
        <w:pStyle w:val="ListParagraph"/>
        <w:numPr>
          <w:ilvl w:val="0"/>
          <w:numId w:val="4"/>
        </w:numPr>
      </w:pPr>
      <w:r>
        <w:rPr>
          <w:rFonts w:ascii="Figtree" w:hAnsi="Figtree"/>
          <w:b w:val="0"/>
          <w:i w:val="0"/>
          <w:sz w:val="22"/>
        </w:rPr>
        <w:t>suggested columns:</w:t>
      </w:r>
    </w:p>
    <w:p>
      <w:pPr>
        <w:pStyle w:val="ListParagraph"/>
        <w:numPr>
          <w:ilvl w:val="1"/>
          <w:numId w:val="4"/>
        </w:numPr>
      </w:pPr>
      <w:r>
        <w:rPr>
          <w:rFonts w:ascii="Figtree" w:hAnsi="Figtree"/>
          <w:b w:val="0"/>
          <w:i w:val="0"/>
          <w:sz w:val="22"/>
        </w:rPr>
        <w:t>client</w:t>
      </w:r>
    </w:p>
    <w:p>
      <w:pPr>
        <w:pStyle w:val="ListParagraph"/>
        <w:numPr>
          <w:ilvl w:val="1"/>
          <w:numId w:val="4"/>
        </w:numPr>
      </w:pPr>
      <w:r>
        <w:rPr>
          <w:rFonts w:ascii="Figtree" w:hAnsi="Figtree"/>
          <w:b w:val="0"/>
          <w:i w:val="0"/>
          <w:sz w:val="22"/>
        </w:rPr>
        <w:t>use case</w:t>
      </w:r>
    </w:p>
    <w:p>
      <w:pPr>
        <w:pStyle w:val="ListParagraph"/>
        <w:numPr>
          <w:ilvl w:val="1"/>
          <w:numId w:val="4"/>
        </w:numPr>
      </w:pPr>
      <w:r>
        <w:rPr>
          <w:rFonts w:ascii="Figtree" w:hAnsi="Figtree"/>
          <w:b w:val="0"/>
          <w:i w:val="0"/>
          <w:sz w:val="22"/>
        </w:rPr>
        <w:t>geography</w:t>
      </w:r>
    </w:p>
    <w:p>
      <w:pPr>
        <w:pStyle w:val="ListParagraph"/>
        <w:numPr>
          <w:ilvl w:val="1"/>
          <w:numId w:val="4"/>
        </w:numPr>
      </w:pPr>
      <w:r>
        <w:rPr>
          <w:rFonts w:ascii="Figtree" w:hAnsi="Figtree"/>
          <w:b w:val="0"/>
          <w:i w:val="0"/>
          <w:sz w:val="22"/>
        </w:rPr>
        <w:t>relevance note</w:t>
      </w:r>
    </w:p>
    <w:p>
      <w:pPr>
        <w:pStyle w:val="H2"/>
        <w:numPr>
          <w:ilvl w:val="1"/>
          <w:numId w:val="1"/>
        </w:numPr>
      </w:pPr>
      <w:r>
        <w:t>Customer References &gt; Relevance Note</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selection emphasis for `[VARIABLE: client context]`</w:t>
      </w:r>
    </w:p>
    <w:p>
      <w:pPr>
        <w:pStyle w:val="H2"/>
        <w:numPr>
          <w:ilvl w:val="1"/>
          <w:numId w:val="1"/>
        </w:numPr>
      </w:pPr>
      <w:r>
        <w:t>Customer References &gt; Avoid</w:t>
      </w:r>
    </w:p>
    <w:p>
      <w:pPr>
        <w:pStyle w:val="ListParagraph"/>
        <w:numPr>
          <w:ilvl w:val="0"/>
          <w:numId w:val="4"/>
        </w:numPr>
      </w:pPr>
      <w:r>
        <w:rPr>
          <w:rFonts w:ascii="Figtree" w:hAnsi="Figtree"/>
          <w:b w:val="0"/>
          <w:i w:val="0"/>
          <w:sz w:val="22"/>
        </w:rPr>
        <w:t>no expanded case-study paragraphs in this variant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Solution Overview</w:t>
      </w:r>
    </w:p>
    <w:p>
      <w:pPr>
        <w:pStyle w:val="ListParagraph"/>
        <w:numPr>
          <w:ilvl w:val="0"/>
          <w:numId w:val="4"/>
        </w:numPr>
      </w:pPr>
      <w:r>
        <w:rPr>
          <w:rFonts w:ascii="Figtree" w:hAnsi="Figtree"/>
          <w:b w:val="0"/>
          <w:i w:val="0"/>
          <w:sz w:val="22"/>
        </w:rPr>
        <w:t>Word target: 1300-1800</w:t>
      </w:r>
    </w:p>
    <w:p>
      <w:pPr>
        <w:pStyle w:val="ListParagraph"/>
        <w:numPr>
          <w:ilvl w:val="0"/>
          <w:numId w:val="4"/>
        </w:numPr>
      </w:pPr>
      <w:r>
        <w:rPr>
          <w:rFonts w:ascii="Figtree" w:hAnsi="Figtree"/>
          <w:b w:val="0"/>
          <w:i w:val="0"/>
          <w:sz w:val="22"/>
        </w:rPr>
        <w:t>Merged requirements + solution section</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2"/>
        <w:numPr>
          <w:ilvl w:val="1"/>
          <w:numId w:val="1"/>
        </w:numPr>
      </w:pPr>
      <w:r>
        <w:t>Solution Overview &gt; Requirement Themes</w:t>
      </w:r>
    </w:p>
    <w:p>
      <w:pPr>
        <w:pStyle w:val="ListParagraph"/>
        <w:numPr>
          <w:ilvl w:val="0"/>
          <w:numId w:val="4"/>
        </w:numPr>
      </w:pPr>
      <w:r>
        <w:rPr>
          <w:rFonts w:ascii="Figtree" w:hAnsi="Figtree"/>
          <w:b w:val="0"/>
          <w:i w:val="0"/>
          <w:sz w:val="22"/>
        </w:rPr>
        <w:t>Visual elements: Table: Requirement themes summary</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capture only the 4-6 most important evaluator concerns</w:t>
      </w:r>
    </w:p>
    <w:p>
      <w:pPr>
        <w:pStyle w:val="H2"/>
        <w:numPr>
          <w:ilvl w:val="1"/>
          <w:numId w:val="1"/>
        </w:numPr>
      </w:pPr>
      <w:r>
        <w:t>Solution Overview &gt; Proposed Operating Model</w:t>
      </w:r>
    </w:p>
    <w:p>
      <w:r>
        <w:rPr>
          <w:rFonts w:ascii="Figtree" w:hAnsi="Figtree"/>
          <w:b w:val="0"/>
          <w:i w:val="0"/>
          <w:sz w:val="22"/>
        </w:rPr>
        <w:t>&gt; MANDATORY DIAGRAM: Compliance Evaluation Flow. Include as ```mermaid code block.</w:t>
      </w:r>
    </w:p>
    <w:p>
      <w:pPr>
        <w:pStyle w:val="ListParagraph"/>
        <w:numPr>
          <w:ilvl w:val="0"/>
          <w:numId w:val="4"/>
        </w:numPr>
      </w:pPr>
      <w:r>
        <w:rPr>
          <w:rFonts w:ascii="Figtree" w:hAnsi="Figtree"/>
          <w:b w:val="0"/>
          <w:i w:val="0"/>
          <w:sz w:val="22"/>
        </w:rPr>
        <w:t>Visual elements: Mermaid: `solution-architecture.mmd`; Screenshot: Dashboard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actors</w:t>
      </w:r>
    </w:p>
    <w:p>
      <w:pPr>
        <w:pStyle w:val="ListParagraph"/>
        <w:numPr>
          <w:ilvl w:val="1"/>
          <w:numId w:val="4"/>
        </w:numPr>
      </w:pPr>
      <w:r>
        <w:rPr>
          <w:rFonts w:ascii="Figtree" w:hAnsi="Figtree"/>
          <w:b w:val="0"/>
          <w:i w:val="0"/>
          <w:sz w:val="22"/>
        </w:rPr>
        <w:t>scope boundary</w:t>
      </w:r>
    </w:p>
    <w:p>
      <w:pPr>
        <w:pStyle w:val="ListParagraph"/>
        <w:numPr>
          <w:ilvl w:val="1"/>
          <w:numId w:val="4"/>
        </w:numPr>
      </w:pPr>
      <w:r>
        <w:rPr>
          <w:rFonts w:ascii="Figtree" w:hAnsi="Figtree"/>
          <w:b w:val="0"/>
          <w:i w:val="0"/>
          <w:sz w:val="22"/>
        </w:rPr>
        <w:t>key systems in scope</w:t>
      </w:r>
    </w:p>
    <w:p>
      <w:pPr>
        <w:pStyle w:val="ListParagraph"/>
        <w:numPr>
          <w:ilvl w:val="1"/>
          <w:numId w:val="4"/>
        </w:numPr>
      </w:pPr>
      <w:r>
        <w:rPr>
          <w:rFonts w:ascii="Figtree" w:hAnsi="Figtree"/>
          <w:b w:val="0"/>
          <w:i w:val="0"/>
          <w:sz w:val="22"/>
        </w:rPr>
        <w:t>`[VARIABLE: deployment assumption]`</w:t>
      </w:r>
    </w:p>
    <w:p>
      <w:pPr>
        <w:pStyle w:val="H2"/>
        <w:numPr>
          <w:ilvl w:val="1"/>
          <w:numId w:val="1"/>
        </w:numPr>
      </w:pPr>
      <w:r>
        <w:t>Solution Overview &gt; Core Capability Response</w:t>
      </w:r>
    </w:p>
    <w:p>
      <w:pPr>
        <w:pStyle w:val="ListParagraph"/>
        <w:numPr>
          <w:ilvl w:val="0"/>
          <w:numId w:val="4"/>
        </w:numPr>
      </w:pPr>
      <w:r>
        <w:rPr>
          <w:rFonts w:ascii="Figtree" w:hAnsi="Figtree"/>
          <w:b w:val="0"/>
          <w:i w:val="0"/>
          <w:sz w:val="22"/>
        </w:rPr>
        <w:t>Visual elements: Screenshot: Asset Designer, Compliance Policy Templates, XVP Settlement, Identity &amp; Verification</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Use 4 merged blocks:</w:t>
      </w:r>
    </w:p>
    <w:p>
      <w:pPr>
        <w:pStyle w:val="ListParagraph"/>
        <w:numPr>
          <w:ilvl w:val="1"/>
          <w:numId w:val="4"/>
        </w:numPr>
      </w:pPr>
      <w:r>
        <w:rPr>
          <w:rFonts w:ascii="Figtree" w:hAnsi="Figtree"/>
          <w:b w:val="0"/>
          <w:i w:val="0"/>
          <w:sz w:val="22"/>
        </w:rPr>
        <w:t>asset and lifecycle control</w:t>
      </w:r>
    </w:p>
    <w:p>
      <w:pPr>
        <w:pStyle w:val="ListParagraph"/>
        <w:numPr>
          <w:ilvl w:val="1"/>
          <w:numId w:val="4"/>
        </w:numPr>
      </w:pPr>
      <w:r>
        <w:rPr>
          <w:rFonts w:ascii="Figtree" w:hAnsi="Figtree"/>
          <w:b w:val="0"/>
          <w:i w:val="0"/>
          <w:sz w:val="22"/>
        </w:rPr>
        <w:t>identity and compliance</w:t>
      </w:r>
    </w:p>
    <w:p>
      <w:pPr>
        <w:pStyle w:val="ListParagraph"/>
        <w:numPr>
          <w:ilvl w:val="1"/>
          <w:numId w:val="4"/>
        </w:numPr>
      </w:pPr>
      <w:r>
        <w:rPr>
          <w:rFonts w:ascii="Figtree" w:hAnsi="Figtree"/>
          <w:b w:val="0"/>
          <w:i w:val="0"/>
          <w:sz w:val="22"/>
        </w:rPr>
        <w:t>settlement and custody</w:t>
      </w:r>
    </w:p>
    <w:p>
      <w:pPr>
        <w:pStyle w:val="ListParagraph"/>
        <w:numPr>
          <w:ilvl w:val="1"/>
          <w:numId w:val="4"/>
        </w:numPr>
      </w:pPr>
      <w:r>
        <w:rPr>
          <w:rFonts w:ascii="Figtree" w:hAnsi="Figtree"/>
          <w:b w:val="0"/>
          <w:i w:val="0"/>
          <w:sz w:val="22"/>
        </w:rPr>
        <w:t>integration and reporting</w:t>
      </w:r>
    </w:p>
    <w:p>
      <w:pPr>
        <w:pStyle w:val="H2"/>
        <w:numPr>
          <w:ilvl w:val="1"/>
          <w:numId w:val="1"/>
        </w:numPr>
      </w:pPr>
      <w:r>
        <w:t>Solution Overview &gt; Fit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DALP response</w:t>
      </w:r>
    </w:p>
    <w:p>
      <w:pPr>
        <w:pStyle w:val="ListParagraph"/>
        <w:numPr>
          <w:ilvl w:val="1"/>
          <w:numId w:val="4"/>
        </w:numPr>
      </w:pPr>
      <w:r>
        <w:rPr>
          <w:rFonts w:ascii="Figtree" w:hAnsi="Figtree"/>
          <w:b w:val="0"/>
          <w:i w:val="0"/>
          <w:sz w:val="22"/>
        </w:rPr>
        <w:t>status/assumption</w:t>
      </w:r>
    </w:p>
    <w:p>
      <w:pPr>
        <w:pStyle w:val="H2"/>
        <w:numPr>
          <w:ilvl w:val="1"/>
          <w:numId w:val="1"/>
        </w:numPr>
      </w:pPr>
      <w:r>
        <w:t>Solution Overview &gt; Visual Spec</w:t>
      </w:r>
    </w:p>
    <w:p>
      <w:pPr>
        <w:pStyle w:val="ListParagraph"/>
        <w:numPr>
          <w:ilvl w:val="0"/>
          <w:numId w:val="4"/>
        </w:numPr>
      </w:pPr>
      <w:r>
        <w:rPr>
          <w:rFonts w:ascii="Figtree" w:hAnsi="Figtree"/>
          <w:b w:val="0"/>
          <w:i w:val="0"/>
          <w:sz w:val="22"/>
        </w:rPr>
        <w:t>one end-to-end solution diagram</w:t>
      </w:r>
    </w:p>
    <w:p>
      <w:pPr>
        <w:pStyle w:val="ListParagraph"/>
        <w:numPr>
          <w:ilvl w:val="0"/>
          <w:numId w:val="4"/>
        </w:numPr>
      </w:pPr>
      <w:r>
        <w:rPr>
          <w:rFonts w:ascii="Figtree" w:hAnsi="Figtree"/>
          <w:b w:val="0"/>
          <w:i w:val="0"/>
          <w:sz w:val="22"/>
        </w:rPr>
        <w:t>one fit table</w:t>
      </w:r>
    </w:p>
    <w:p>
      <w:pPr>
        <w:pStyle w:val="H2"/>
        <w:numPr>
          <w:ilvl w:val="1"/>
          <w:numId w:val="1"/>
        </w:numPr>
      </w:pPr>
      <w:r>
        <w:t>Solution Overview &gt; Avoid</w:t>
      </w:r>
    </w:p>
    <w:p>
      <w:pPr>
        <w:pStyle w:val="ListParagraph"/>
        <w:numPr>
          <w:ilvl w:val="0"/>
          <w:numId w:val="4"/>
        </w:numPr>
      </w:pPr>
      <w:r>
        <w:rPr>
          <w:rFonts w:ascii="Figtree" w:hAnsi="Figtree"/>
          <w:b w:val="0"/>
          <w:i w:val="0"/>
          <w:sz w:val="22"/>
        </w:rPr>
        <w:t>no deep architecture repetition</w:t>
      </w:r>
    </w:p>
    <w:p>
      <w:pPr>
        <w:pStyle w:val="ListParagraph"/>
        <w:numPr>
          <w:ilvl w:val="0"/>
          <w:numId w:val="4"/>
        </w:numPr>
      </w:pPr>
      <w:r>
        <w:rPr>
          <w:rFonts w:ascii="Figtree" w:hAnsi="Figtree"/>
          <w:b w:val="0"/>
          <w:i w:val="0"/>
          <w:sz w:val="22"/>
        </w:rPr>
        <w:t>no long RFP restatement</w:t>
      </w:r>
    </w:p>
    <w:p>
      <w:pPr>
        <w:pStyle w:val="H1"/>
        <w:numPr>
          <w:ilvl w:val="0"/>
          <w:numId w:val="1"/>
        </w:numPr>
      </w:pPr>
      <w:r>
        <w:t>Architecture Overview</w:t>
      </w:r>
    </w:p>
    <w:p>
      <w:r>
        <w:rPr>
          <w:rFonts w:ascii="Figtree" w:hAnsi="Figtree"/>
          <w:b w:val="0"/>
          <w:i w:val="0"/>
          <w:sz w:val="22"/>
        </w:rPr>
        <w:t>&gt; MANDATORY DIAGRAM: Deployment / Architecture topology. Include as ```mermaid code block.</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architecture principles</w:t>
      </w:r>
    </w:p>
    <w:p>
      <w:pPr>
        <w:pStyle w:val="ListParagraph"/>
        <w:numPr>
          <w:ilvl w:val="1"/>
          <w:numId w:val="4"/>
        </w:numPr>
      </w:pPr>
      <w:r>
        <w:rPr>
          <w:rFonts w:ascii="Figtree" w:hAnsi="Figtree"/>
          <w:b w:val="0"/>
          <w:i w:val="0"/>
          <w:sz w:val="22"/>
        </w:rPr>
        <w:t>core layers/components</w:t>
      </w:r>
    </w:p>
    <w:p>
      <w:pPr>
        <w:pStyle w:val="ListParagraph"/>
        <w:numPr>
          <w:ilvl w:val="1"/>
          <w:numId w:val="4"/>
        </w:numPr>
      </w:pPr>
      <w:r>
        <w:rPr>
          <w:rFonts w:ascii="Figtree" w:hAnsi="Figtree"/>
          <w:b w:val="0"/>
          <w:i w:val="0"/>
          <w:sz w:val="22"/>
        </w:rPr>
        <w:t>deployment topology summary</w:t>
      </w:r>
    </w:p>
    <w:p>
      <w:pPr>
        <w:pStyle w:val="ListParagraph"/>
        <w:numPr>
          <w:ilvl w:val="1"/>
          <w:numId w:val="4"/>
        </w:numPr>
      </w:pPr>
      <w:r>
        <w:rPr>
          <w:rFonts w:ascii="Figtree" w:hAnsi="Figtree"/>
          <w:b w:val="0"/>
          <w:i w:val="0"/>
          <w:sz w:val="22"/>
        </w:rPr>
        <w:t>resilience/evidence path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code-level detail</w:t>
      </w:r>
    </w:p>
    <w:p>
      <w:pPr>
        <w:pStyle w:val="H1"/>
        <w:numPr>
          <w:ilvl w:val="0"/>
          <w:numId w:val="1"/>
        </w:numPr>
      </w:pPr>
      <w:r>
        <w:t>Security Overview</w:t>
      </w:r>
    </w:p>
    <w:p>
      <w:pPr>
        <w:pStyle w:val="ListParagraph"/>
        <w:numPr>
          <w:ilvl w:val="0"/>
          <w:numId w:val="4"/>
        </w:numPr>
      </w:pPr>
      <w:r>
        <w:rPr>
          <w:rFonts w:ascii="Figtree" w:hAnsi="Figtree"/>
          <w:b w:val="0"/>
          <w:i w:val="0"/>
          <w:sz w:val="22"/>
        </w:rPr>
        <w:t>Word target: 600-850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`content/05-security/main.md`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authentication and access control</w:t>
      </w:r>
    </w:p>
    <w:p>
      <w:pPr>
        <w:pStyle w:val="ListParagraph"/>
        <w:numPr>
          <w:ilvl w:val="1"/>
          <w:numId w:val="4"/>
        </w:numPr>
      </w:pPr>
      <w:r>
        <w:rPr>
          <w:rFonts w:ascii="Figtree" w:hAnsi="Figtree"/>
          <w:b w:val="0"/>
          <w:i w:val="0"/>
          <w:sz w:val="22"/>
        </w:rPr>
        <w:t>custody/key management</w:t>
      </w:r>
    </w:p>
    <w:p>
      <w:pPr>
        <w:pStyle w:val="ListParagraph"/>
        <w:numPr>
          <w:ilvl w:val="1"/>
          <w:numId w:val="4"/>
        </w:numPr>
      </w:pPr>
      <w:r>
        <w:rPr>
          <w:rFonts w:ascii="Figtree" w:hAnsi="Figtree"/>
          <w:b w:val="0"/>
          <w:i w:val="0"/>
          <w:sz w:val="22"/>
        </w:rPr>
        <w:t>data protection and auditability</w:t>
      </w:r>
    </w:p>
    <w:p>
      <w:pPr>
        <w:pStyle w:val="ListParagraph"/>
        <w:numPr>
          <w:ilvl w:val="1"/>
          <w:numId w:val="4"/>
        </w:numPr>
      </w:pPr>
      <w:r>
        <w:rPr>
          <w:rFonts w:ascii="Figtree" w:hAnsi="Figtree"/>
          <w:b w:val="0"/>
          <w:i w:val="0"/>
          <w:sz w:val="22"/>
        </w:rPr>
        <w:t>testing/assurance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control model or responsibility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generic cyber filler</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Implementation Timeline</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indicative duration</w:t>
      </w:r>
    </w:p>
    <w:p>
      <w:pPr>
        <w:pStyle w:val="ListParagraph"/>
        <w:numPr>
          <w:ilvl w:val="1"/>
          <w:numId w:val="4"/>
        </w:numPr>
      </w:pPr>
      <w:r>
        <w:rPr>
          <w:rFonts w:ascii="Figtree" w:hAnsi="Figtree"/>
          <w:b w:val="0"/>
          <w:i w:val="0"/>
          <w:sz w:val="22"/>
        </w:rPr>
        <w:t>key outputs</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Optional visual:</w:t>
      </w:r>
    </w:p>
    <w:p>
      <w:pPr>
        <w:pStyle w:val="ListParagraph"/>
        <w:numPr>
          <w:ilvl w:val="1"/>
          <w:numId w:val="4"/>
        </w:numPr>
      </w:pPr>
      <w:r>
        <w:rPr>
          <w:rFonts w:ascii="Figtree" w:hAnsi="Figtree"/>
          <w:b w:val="0"/>
          <w:i w:val="0"/>
          <w:sz w:val="22"/>
        </w:rPr>
        <w:t>mini gantt if space allows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Timeline table included. Dependencies and governance addressed.</w:t>
      </w:r>
    </w:p>
    <w:p>
      <w:pPr>
        <w:pStyle w:val="H1"/>
        <w:numPr>
          <w:ilvl w:val="0"/>
          <w:numId w:val="1"/>
        </w:numPr>
      </w:pPr>
      <w:r>
        <w:t>Support &amp; SLA</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Summary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tier</w:t>
      </w:r>
    </w:p>
    <w:p>
      <w:pPr>
        <w:pStyle w:val="ListParagraph"/>
        <w:numPr>
          <w:ilvl w:val="1"/>
          <w:numId w:val="4"/>
        </w:numPr>
      </w:pPr>
      <w:r>
        <w:rPr>
          <w:rFonts w:ascii="Figtree" w:hAnsi="Figtree"/>
          <w:b w:val="0"/>
          <w:i w:val="0"/>
          <w:sz w:val="22"/>
        </w:rPr>
        <w:t>coverage</w:t>
      </w:r>
    </w:p>
    <w:p>
      <w:pPr>
        <w:pStyle w:val="ListParagraph"/>
        <w:numPr>
          <w:ilvl w:val="1"/>
          <w:numId w:val="4"/>
        </w:numPr>
      </w:pPr>
      <w:r>
        <w:rPr>
          <w:rFonts w:ascii="Figtree" w:hAnsi="Figtree"/>
          <w:b w:val="0"/>
          <w:i w:val="0"/>
          <w:sz w:val="22"/>
        </w:rPr>
        <w:t>channels</w:t>
      </w:r>
    </w:p>
    <w:p>
      <w:pPr>
        <w:pStyle w:val="ListParagraph"/>
        <w:numPr>
          <w:ilvl w:val="1"/>
          <w:numId w:val="4"/>
        </w:numPr>
      </w:pPr>
      <w:r>
        <w:rPr>
          <w:rFonts w:ascii="Figtree" w:hAnsi="Figtree"/>
          <w:b w:val="0"/>
          <w:i w:val="0"/>
          <w:sz w:val="22"/>
        </w:rPr>
        <w:t>uptime target</w:t>
      </w:r>
    </w:p>
    <w:p>
      <w:pPr>
        <w:pStyle w:val="H2"/>
        <w:numPr>
          <w:ilvl w:val="1"/>
          <w:numId w:val="1"/>
        </w:numPr>
      </w:pPr>
      <w:r>
        <w:t>Support &amp; SLA &gt; Severity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severity</w:t>
      </w:r>
    </w:p>
    <w:p>
      <w:pPr>
        <w:pStyle w:val="ListParagraph"/>
        <w:numPr>
          <w:ilvl w:val="1"/>
          <w:numId w:val="4"/>
        </w:numPr>
      </w:pPr>
      <w:r>
        <w:rPr>
          <w:rFonts w:ascii="Figtree" w:hAnsi="Figtree"/>
          <w:b w:val="0"/>
          <w:i w:val="0"/>
          <w:sz w:val="22"/>
        </w:rPr>
        <w:t>response target</w:t>
      </w:r>
    </w:p>
    <w:p>
      <w:pPr>
        <w:pStyle w:val="ListParagraph"/>
        <w:numPr>
          <w:ilvl w:val="1"/>
          <w:numId w:val="4"/>
        </w:numPr>
      </w:pPr>
      <w:r>
        <w:rPr>
          <w:rFonts w:ascii="Figtree" w:hAnsi="Figtree"/>
          <w:b w:val="0"/>
          <w:i w:val="0"/>
          <w:sz w:val="22"/>
        </w:rPr>
        <w:t>resolution target</w:t>
      </w:r>
    </w:p>
    <w:p>
      <w:pPr>
        <w:pStyle w:val="H2"/>
        <w:numPr>
          <w:ilvl w:val="1"/>
          <w:numId w:val="1"/>
        </w:numPr>
      </w:pPr>
      <w:r>
        <w:t>Support &amp; SLA &gt; Avoid</w:t>
      </w:r>
    </w:p>
    <w:p>
      <w:pPr>
        <w:pStyle w:val="ListParagraph"/>
        <w:numPr>
          <w:ilvl w:val="0"/>
          <w:numId w:val="4"/>
        </w:numPr>
      </w:pPr>
      <w:r>
        <w:rPr>
          <w:rFonts w:ascii="Figtree" w:hAnsi="Figtree"/>
          <w:b w:val="0"/>
          <w:i w:val="0"/>
          <w:sz w:val="22"/>
        </w:rPr>
        <w:t>do not customize numbers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Register</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Minimum rows:</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table present with all required columns. Minimum categories covered. Every risk has owner and mitigation.</w:t>
      </w:r>
    </w:p>
    <w:p>
      <w:pPr>
        <w:pStyle w:val="H1"/>
        <w:numPr>
          <w:ilvl w:val="0"/>
          <w:numId w:val="1"/>
        </w:numPr>
      </w:pPr>
      <w:r>
        <w:t>Project Implementation &amp; Delivery</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(900-1400 words depending on variant)</w:t>
      </w:r>
    </w:p>
    <w:p>
      <w:pPr>
        <w:pStyle w:val="ListParagraph"/>
        <w:numPr>
          <w:ilvl w:val="0"/>
          <w:numId w:val="4"/>
        </w:numPr>
      </w:pPr>
      <w:r>
        <w:rPr>
          <w:rFonts w:ascii="Figtree" w:hAnsi="Figtree"/>
          <w:b w:val="0"/>
          <w:i w:val="0"/>
          <w:sz w:val="22"/>
        </w:rPr>
        <w:t>Write about: delivery methodology, implementation phases, indicative timeline, governance, RACI, milestones, gates, client dependencies, and delivery risks.</w:t>
      </w:r>
    </w:p>
    <w:p>
      <w:pPr>
        <w:pStyle w:val="ListParagraph"/>
        <w:numPr>
          <w:ilvl w:val="0"/>
          <w:numId w:val="4"/>
        </w:numPr>
      </w:pPr>
      <w:r>
        <w:rPr>
          <w:rFonts w:ascii="Figtree" w:hAnsi="Figtree"/>
          <w:b w:val="0"/>
          <w:i w:val="0"/>
          <w:sz w:val="22"/>
        </w:rPr>
        <w:t>Include: 1 phase table or Gantt-style timeline with phases, objectives, outputs, dependencies, and acceptance gates.</w:t>
      </w:r>
    </w:p>
    <w:p>
      <w:pPr>
        <w:pStyle w:val="ListParagraph"/>
        <w:numPr>
          <w:ilvl w:val="0"/>
          <w:numId w:val="4"/>
        </w:numPr>
      </w:pPr>
      <w:r>
        <w:rPr>
          <w:rFonts w:ascii="Figtree" w:hAnsi="Figtree"/>
          <w:b w:val="0"/>
          <w:i w:val="0"/>
          <w:sz w:val="22"/>
        </w:rPr>
        <w:t>Include: 1 compact RACI or role matrix showing SettleMint, client, and partner roles if relevant.</w:t>
      </w:r>
    </w:p>
    <w:p>
      <w:pPr>
        <w:pStyle w:val="ListParagraph"/>
        <w:numPr>
          <w:ilvl w:val="0"/>
          <w:numId w:val="4"/>
        </w:numPr>
      </w:pPr>
      <w:r>
        <w:rPr>
          <w:rFonts w:ascii="Figtree" w:hAnsi="Figtree"/>
          <w:b w:val="0"/>
          <w:i w:val="0"/>
          <w:sz w:val="22"/>
        </w:rPr>
        <w:t>Cover explicitly: methodology, phase objectives, milestone logic, hypercare/transition, and the decisions needed to stay on schedule.</w:t>
      </w:r>
    </w:p>
    <w:p>
      <w:pPr>
        <w:pStyle w:val="ListParagraph"/>
        <w:numPr>
          <w:ilvl w:val="0"/>
          <w:numId w:val="4"/>
        </w:numPr>
      </w:pPr>
      <w:r>
        <w:rPr>
          <w:rFonts w:ascii="Figtree" w:hAnsi="Figtree"/>
          <w:b w:val="0"/>
          <w:i w:val="0"/>
          <w:sz w:val="22"/>
        </w:rPr>
        <w:t>Tone: disciplined, realistic, execution-focused.</w:t>
      </w:r>
    </w:p>
    <w:p>
      <w:pPr>
        <w:pStyle w:val="ListParagraph"/>
        <w:numPr>
          <w:ilvl w:val="0"/>
          <w:numId w:val="4"/>
        </w:numPr>
      </w:pPr>
      <w:r>
        <w:rPr>
          <w:rFonts w:ascii="Figtree" w:hAnsi="Figtree"/>
          <w:b w:val="0"/>
          <w:i w:val="0"/>
          <w:sz w:val="22"/>
        </w:rPr>
        <w:t>Reference: `bid-manager/content/06-implementation/main.md`, `bid-manager/templates/implementation-plan.md`.</w:t>
      </w:r>
    </w:p>
    <w:p>
      <w:pPr>
        <w:pStyle w:val="ListParagraph"/>
        <w:numPr>
          <w:ilvl w:val="0"/>
          <w:numId w:val="4"/>
        </w:numPr>
      </w:pPr>
      <w:r>
        <w:rPr>
          <w:rFonts w:ascii="Figtree" w:hAnsi="Figtree"/>
          <w:b w:val="0"/>
          <w:i w:val="0"/>
          <w:sz w:val="22"/>
        </w:rPr>
        <w:t>Do not: present sample timelines as contractual commitments or hide client responsibilities.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(500-900 words depending on variant)</w:t>
      </w:r>
    </w:p>
    <w:p>
      <w:pPr>
        <w:pStyle w:val="ListParagraph"/>
        <w:numPr>
          <w:ilvl w:val="0"/>
          <w:numId w:val="4"/>
        </w:numPr>
      </w:pPr>
      <w:r>
        <w:rPr>
          <w:rFonts w:ascii="Figtree" w:hAnsi="Figtree"/>
          <w:b w:val="0"/>
          <w:i w:val="0"/>
          <w:sz w:val="22"/>
        </w:rPr>
        <w:t>Write about: recommended deployment model, deployment alternatives considered, cloud/on-prem/hybrid options, infrastructure requirements, environment model, resilience, and data residency implications.</w:t>
      </w:r>
    </w:p>
    <w:p>
      <w:pPr>
        <w:pStyle w:val="ListParagraph"/>
        <w:numPr>
          <w:ilvl w:val="0"/>
          <w:numId w:val="4"/>
        </w:numPr>
      </w:pPr>
      <w:r>
        <w:rPr>
          <w:rFonts w:ascii="Figtree" w:hAnsi="Figtree"/>
          <w:b w:val="0"/>
          <w:i w:val="0"/>
          <w:sz w:val="22"/>
        </w:rPr>
        <w:t>Include: 1 comparison table covering Managed SaaS, private/dedicated cloud, on-premises, and hybrid where relevant.</w:t>
      </w:r>
    </w:p>
    <w:p>
      <w:pPr>
        <w:pStyle w:val="ListParagraph"/>
        <w:numPr>
          <w:ilvl w:val="0"/>
          <w:numId w:val="4"/>
        </w:numPr>
      </w:pPr>
      <w:r>
        <w:rPr>
          <w:rFonts w:ascii="Figtree" w:hAnsi="Figtree"/>
          <w:b w:val="0"/>
          <w:i w:val="0"/>
          <w:sz w:val="22"/>
        </w:rPr>
        <w:t>Include: 1 logical topology or environment summary showing how DALP fits the buyer's hosting model.</w:t>
      </w:r>
    </w:p>
    <w:p>
      <w:pPr>
        <w:pStyle w:val="ListParagraph"/>
        <w:numPr>
          <w:ilvl w:val="0"/>
          <w:numId w:val="4"/>
        </w:numPr>
      </w:pPr>
      <w:r>
        <w:rPr>
          <w:rFonts w:ascii="Figtree" w:hAnsi="Figtree"/>
          <w:b w:val="0"/>
          <w:i w:val="0"/>
          <w:sz w:val="22"/>
        </w:rPr>
        <w:t>Cover explicitly: infrastructure prerequisites (Kubernetes/OpenShift, PostgreSQL, Redis, object storage, ingress/network), DR/backup approach, and hosting responsibility.</w:t>
      </w:r>
    </w:p>
    <w:p>
      <w:pPr>
        <w:pStyle w:val="ListParagraph"/>
        <w:numPr>
          <w:ilvl w:val="0"/>
          <w:numId w:val="4"/>
        </w:numPr>
      </w:pPr>
      <w:r>
        <w:rPr>
          <w:rFonts w:ascii="Figtree" w:hAnsi="Figtree"/>
          <w:b w:val="0"/>
          <w:i w:val="0"/>
          <w:sz w:val="22"/>
        </w:rPr>
        <w:t>Tone: infrastructure-literate, non-speculative, requirements-driven.</w:t>
      </w:r>
    </w:p>
    <w:p>
      <w:pPr>
        <w:pStyle w:val="ListParagraph"/>
        <w:numPr>
          <w:ilvl w:val="0"/>
          <w:numId w:val="4"/>
        </w:numPr>
      </w:pPr>
      <w:r>
        <w:rPr>
          <w:rFonts w:ascii="Figtree" w:hAnsi="Figtree"/>
          <w:b w:val="0"/>
          <w:i w:val="0"/>
          <w:sz w:val="22"/>
        </w:rPr>
        <w:t>Reference: `bid-manager/content/04-deployment/main.md`.</w:t>
      </w:r>
    </w:p>
    <w:p>
      <w:pPr>
        <w:pStyle w:val="ListParagraph"/>
        <w:numPr>
          <w:ilvl w:val="0"/>
          <w:numId w:val="4"/>
        </w:numPr>
      </w:pPr>
      <w:r>
        <w:rPr>
          <w:rFonts w:ascii="Figtree" w:hAnsi="Figtree"/>
          <w:b w:val="0"/>
          <w:i w:val="0"/>
          <w:sz w:val="22"/>
        </w:rPr>
        <w:t>Do not: imply platform capability changes by deployment model or commit to unsupported residency/security claims.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Must Pass</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placeholders resolved where required</w:t>
      </w:r>
    </w:p>
    <w:p>
      <w:pPr>
        <w:pStyle w:val="ListParagraph"/>
        <w:numPr>
          <w:ilvl w:val="0"/>
          <w:numId w:val="4"/>
        </w:numPr>
      </w:pPr>
      <w:r>
        <w:rPr>
          <w:rFonts w:ascii="Figtree" w:hAnsi="Figtree"/>
          <w:b w:val="0"/>
          <w:i w:val="0"/>
          <w:sz w:val="22"/>
        </w:rPr>
        <w:t>deployment model consistent throughout</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no unsupported metrics</w:t>
      </w:r>
    </w:p>
    <w:p>
      <w:pPr>
        <w:pStyle w:val="ListParagraph"/>
        <w:numPr>
          <w:ilvl w:val="0"/>
          <w:numId w:val="4"/>
        </w:numPr>
      </w:pPr>
      <w:r>
        <w:rPr>
          <w:rFonts w:ascii="Figtree" w:hAnsi="Figtree"/>
          <w:b w:val="0"/>
          <w:i w:val="0"/>
          <w:sz w:val="22"/>
        </w:rPr>
        <w:t>tables concise and Word-friendly</w:t>
      </w:r>
    </w:p>
    <w:p>
      <w:pPr>
        <w:pStyle w:val="ListParagraph"/>
        <w:numPr>
          <w:ilvl w:val="0"/>
          <w:numId w:val="4"/>
        </w:numPr>
      </w:pPr>
      <w:r>
        <w:rPr>
          <w:rFonts w:ascii="Figtree" w:hAnsi="Figtree"/>
          <w:b w:val="0"/>
          <w:i w:val="0"/>
          <w:sz w:val="22"/>
        </w:rPr>
        <w:t>selected references relevant to client context</w:t>
      </w:r>
    </w:p>
    <w:p>
      <w:pPr>
        <w:pStyle w:val="ListParagraph"/>
        <w:numPr>
          <w:ilvl w:val="0"/>
          <w:numId w:val="4"/>
        </w:numPr>
      </w:pPr>
      <w:r>
        <w:rPr>
          <w:rFonts w:ascii="Figtree" w:hAnsi="Figtree"/>
          <w:b w:val="0"/>
          <w:i w:val="0"/>
          <w:sz w:val="22"/>
        </w:rPr>
        <w:t>visuals limited to essentials</w:t>
      </w:r>
    </w:p>
    <w:p>
      <w:pPr>
        <w:pStyle w:val="ListParagraph"/>
        <w:numPr>
          <w:ilvl w:val="0"/>
          <w:numId w:val="4"/>
        </w:numPr>
      </w:pPr>
      <w:r>
        <w:rPr>
          <w:rFonts w:ascii="Figtree" w:hAnsi="Figtree"/>
          <w:b w:val="0"/>
          <w:i w:val="0"/>
          <w:sz w:val="22"/>
        </w:rPr>
        <w:t>tone precise and non-promotional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