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Intesa Sanpaolo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Intesa Sanpaolo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6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Intesa Sanpaolo</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ISP-RFP-202603-08</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digital bonds platform programme for Intesa Sanpaolo.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Intesa Sanpaolo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Intesa Sanpaolo three things procurement teams consistently ask for: price transparency, traceable assumptions, and credible scale economics.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Intesa Sanpaolo,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Intesa Sanpaolo,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Intesa Sanpaolo,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Intesa Sanpaolo's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Intesa Sanpaolo's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Intesa Sanpaolo's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