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rfi</w:t>
      </w:r>
    </w:p>
    <w:p>
      <w:r>
        <w:rPr>
          <w:rFonts w:ascii="Figtree" w:hAnsi="Figtree"/>
          <w:b w:val="0"/>
          <w:i w:val="0"/>
          <w:sz w:val="22"/>
        </w:rPr>
        <w:t>variant: medium</w:t>
      </w:r>
    </w:p>
    <w:p>
      <w:r>
        <w:rPr>
          <w:rFonts w:ascii="Figtree" w:hAnsi="Figtree"/>
          <w:b w:val="0"/>
          <w:i w:val="0"/>
          <w:sz w:val="22"/>
        </w:rPr>
        <w:t>target-pages: "40-60"</w:t>
      </w:r>
    </w:p>
    <w:p>
      <w:r>
        <w:rPr>
          <w:rFonts w:ascii="Figtree" w:hAnsi="Figtree"/>
          <w:b w:val="0"/>
          <w:i w:val="0"/>
          <w:sz w:val="22"/>
        </w:rPr>
        <w:t>target-words: "12000-18000"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RFI Response Blueprint — Medium</w:t>
      </w:r>
    </w:p>
    <w:p>
      <w:pPr>
        <w:pStyle w:val="H2"/>
        <w:numPr>
          <w:ilvl w:val="1"/>
          <w:numId w:val="1"/>
        </w:numPr>
      </w:pPr>
      <w:r>
        <w:t>Global Blueprint Rules</w:t>
      </w:r>
    </w:p>
    <w:p>
      <w:pPr>
        <w:pStyle w:val="ListParagraph"/>
        <w:numPr>
          <w:ilvl w:val="0"/>
          <w:numId w:val="4"/>
        </w:numPr>
      </w:pPr>
      <w:r>
        <w:rPr>
          <w:rFonts w:ascii="Figtree" w:hAnsi="Figtree"/>
          <w:b w:val="0"/>
          <w:i w:val="0"/>
          <w:sz w:val="22"/>
        </w:rPr>
        <w:t>[Target: 250-450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Condensed but still evaluator-friendly</w:t>
      </w:r>
    </w:p>
    <w:p>
      <w:pPr>
        <w:pStyle w:val="ListParagraph"/>
        <w:numPr>
          <w:ilvl w:val="1"/>
          <w:numId w:val="4"/>
        </w:numPr>
      </w:pPr>
      <w:r>
        <w:rPr>
          <w:rFonts w:ascii="Figtree" w:hAnsi="Figtree"/>
          <w:b w:val="0"/>
          <w:i w:val="0"/>
          <w:sz w:val="22"/>
        </w:rPr>
        <w:t>Focus on platform fit, delivery credibility, and boundaries</w:t>
      </w:r>
    </w:p>
    <w:p>
      <w:pPr>
        <w:pStyle w:val="ListParagraph"/>
        <w:numPr>
          <w:ilvl w:val="1"/>
          <w:numId w:val="4"/>
        </w:numPr>
      </w:pPr>
      <w:r>
        <w:rPr>
          <w:rFonts w:ascii="Figtree" w:hAnsi="Figtree"/>
          <w:b w:val="0"/>
          <w:i w:val="0"/>
          <w:sz w:val="22"/>
        </w:rPr>
        <w:t>Prioritize decision-critical sections over exhaustive technical depth]</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5-7 visuals total</w:t>
      </w:r>
    </w:p>
    <w:p>
      <w:pPr>
        <w:pStyle w:val="ListParagraph"/>
        <w:numPr>
          <w:ilvl w:val="1"/>
          <w:numId w:val="4"/>
        </w:numPr>
      </w:pPr>
      <w:r>
        <w:rPr>
          <w:rFonts w:ascii="Figtree" w:hAnsi="Figtree"/>
          <w:b w:val="0"/>
          <w:i w:val="0"/>
          <w:sz w:val="22"/>
        </w:rPr>
        <w:t>Prefer summary tables over dense diagrams]</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section count tight</w:t>
      </w:r>
    </w:p>
    <w:p>
      <w:pPr>
        <w:pStyle w:val="ListParagraph"/>
        <w:numPr>
          <w:ilvl w:val="1"/>
          <w:numId w:val="4"/>
        </w:numPr>
      </w:pPr>
      <w:r>
        <w:rPr>
          <w:rFonts w:ascii="Figtree" w:hAnsi="Figtree"/>
          <w:b w:val="0"/>
          <w:i w:val="0"/>
          <w:sz w:val="22"/>
        </w:rPr>
        <w:t>Merge related topics where reader value improves</w:t>
      </w:r>
    </w:p>
    <w:p>
      <w:pPr>
        <w:pStyle w:val="ListParagraph"/>
        <w:numPr>
          <w:ilvl w:val="1"/>
          <w:numId w:val="4"/>
        </w:numPr>
      </w:pPr>
      <w:r>
        <w:rPr>
          <w:rFonts w:ascii="Figtree" w:hAnsi="Figtree"/>
          <w:b w:val="0"/>
          <w:i w:val="0"/>
          <w:sz w:val="22"/>
        </w:rPr>
        <w:t>Retain explicit source references, writer guidance, visual instructions, key messages, and exclusions in every section]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actual narrative prose in blueprint</w:t>
      </w:r>
    </w:p>
    <w:p>
      <w:pPr>
        <w:pStyle w:val="ListParagraph"/>
        <w:numPr>
          <w:ilvl w:val="1"/>
          <w:numId w:val="4"/>
        </w:numPr>
      </w:pPr>
      <w:r>
        <w:rPr>
          <w:rFonts w:ascii="Figtree" w:hAnsi="Figtree"/>
          <w:b w:val="0"/>
          <w:i w:val="0"/>
          <w:sz w:val="22"/>
        </w:rPr>
        <w:t>Manually number headings</w:t>
      </w:r>
    </w:p>
    <w:p>
      <w:pPr>
        <w:pStyle w:val="ListParagraph"/>
        <w:numPr>
          <w:ilvl w:val="1"/>
          <w:numId w:val="4"/>
        </w:numPr>
      </w:pPr>
      <w:r>
        <w:rPr>
          <w:rFonts w:ascii="Figtree" w:hAnsi="Figtree"/>
          <w:b w:val="0"/>
          <w:i w:val="0"/>
          <w:sz w:val="22"/>
        </w:rPr>
        <w:t>Inflate length with repeated capability descriptions]</w:t>
      </w:r>
    </w:p>
    <w:p>
      <w:pPr>
        <w:pStyle w:val="H2"/>
        <w:numPr>
          <w:ilvl w:val="1"/>
          <w:numId w:val="1"/>
        </w:numPr>
      </w:pPr>
      <w:r>
        <w:t>Cover Letter</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Immediate relevance to client objective</w:t>
      </w:r>
    </w:p>
    <w:p>
      <w:pPr>
        <w:pStyle w:val="ListParagraph"/>
        <w:numPr>
          <w:ilvl w:val="1"/>
          <w:numId w:val="4"/>
        </w:numPr>
      </w:pPr>
      <w:r>
        <w:rPr>
          <w:rFonts w:ascii="Figtree" w:hAnsi="Figtree"/>
          <w:b w:val="0"/>
          <w:i w:val="0"/>
          <w:sz w:val="22"/>
        </w:rPr>
        <w:t>Production-grade maturity</w:t>
      </w:r>
    </w:p>
    <w:p>
      <w:pPr>
        <w:pStyle w:val="ListParagraph"/>
        <w:numPr>
          <w:ilvl w:val="1"/>
          <w:numId w:val="4"/>
        </w:numPr>
      </w:pPr>
      <w:r>
        <w:rPr>
          <w:rFonts w:ascii="Figtree" w:hAnsi="Figtree"/>
          <w:b w:val="0"/>
          <w:i w:val="0"/>
          <w:sz w:val="22"/>
        </w:rPr>
        <w:t>Confidence without overclaiming]</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 visual]</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One page maximum</w:t>
      </w:r>
    </w:p>
    <w:p>
      <w:pPr>
        <w:pStyle w:val="ListParagraph"/>
        <w:numPr>
          <w:ilvl w:val="1"/>
          <w:numId w:val="4"/>
        </w:numPr>
      </w:pPr>
      <w:r>
        <w:rPr>
          <w:rFonts w:ascii="Figtree" w:hAnsi="Figtree"/>
          <w:b w:val="0"/>
          <w:i w:val="0"/>
          <w:sz w:val="22"/>
        </w:rPr>
        <w:t>Name initiative, client objective, and primary DALP relevance angle]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the executive positioning from the body verbatim]</w:t>
      </w:r>
    </w:p>
    <w:p>
      <w:pPr>
        <w:pStyle w:val="H2"/>
        <w:numPr>
          <w:ilvl w:val="1"/>
          <w:numId w:val="1"/>
        </w:numPr>
      </w:pPr>
      <w:r>
        <w:t>Company Overview</w:t>
      </w:r>
    </w:p>
    <w:p>
      <w:pPr>
        <w:pStyle w:val="ListParagraph"/>
        <w:numPr>
          <w:ilvl w:val="0"/>
          <w:numId w:val="4"/>
        </w:numPr>
      </w:pPr>
      <w:r>
        <w:rPr>
          <w:rFonts w:ascii="Figtree" w:hAnsi="Figtree"/>
          <w:b w:val="0"/>
          <w:i w:val="0"/>
          <w:sz w:val="22"/>
        </w:rPr>
        <w:t>[Target: 1200-1700 words]</w:t>
      </w:r>
    </w:p>
    <w:p>
      <w:pPr>
        <w:pStyle w:val="ListParagraph"/>
        <w:numPr>
          <w:ilvl w:val="0"/>
          <w:numId w:val="4"/>
        </w:numPr>
      </w:pPr>
      <w:r>
        <w:rPr>
          <w:rFonts w:ascii="Figtree" w:hAnsi="Figtree"/>
          <w:b w:val="0"/>
          <w:i w:val="0"/>
          <w:sz w:val="22"/>
        </w:rPr>
        <w:t>[Source: reusable/about-settlemint.md;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Who SettleMint is</w:t>
      </w:r>
    </w:p>
    <w:p>
      <w:pPr>
        <w:pStyle w:val="ListParagraph"/>
        <w:numPr>
          <w:ilvl w:val="1"/>
          <w:numId w:val="4"/>
        </w:numPr>
      </w:pPr>
      <w:r>
        <w:rPr>
          <w:rFonts w:ascii="Figtree" w:hAnsi="Figtree"/>
          <w:b w:val="0"/>
          <w:i w:val="0"/>
          <w:sz w:val="22"/>
        </w:rPr>
        <w:t>Mission and market position</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Key facts and vertical relevance]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facts table</w:t>
      </w:r>
    </w:p>
    <w:p>
      <w:pPr>
        <w:pStyle w:val="ListParagraph"/>
        <w:numPr>
          <w:ilvl w:val="1"/>
          <w:numId w:val="4"/>
        </w:numPr>
      </w:pPr>
      <w:r>
        <w:rPr>
          <w:rFonts w:ascii="Figtree" w:hAnsi="Figtree"/>
          <w:b w:val="0"/>
          <w:i w:val="0"/>
          <w:sz w:val="22"/>
        </w:rPr>
        <w:t>Optional 3-stage evolution timeline]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Condense into 4-5 subsections max</w:t>
      </w:r>
    </w:p>
    <w:p>
      <w:pPr>
        <w:pStyle w:val="ListParagraph"/>
        <w:numPr>
          <w:ilvl w:val="1"/>
          <w:numId w:val="4"/>
        </w:numPr>
      </w:pPr>
      <w:r>
        <w:rPr>
          <w:rFonts w:ascii="Figtree" w:hAnsi="Figtree"/>
          <w:b w:val="0"/>
          <w:i w:val="0"/>
          <w:sz w:val="22"/>
        </w:rPr>
        <w:t>Emphasize regulated-market focus and production proof points]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team biographies or generic market commentary]</w:t>
      </w:r>
    </w:p>
    <w:p>
      <w:pPr>
        <w:pStyle w:val="H3"/>
        <w:numPr>
          <w:ilvl w:val="2"/>
          <w:numId w:val="1"/>
        </w:numPr>
      </w:pPr>
      <w:r>
        <w:t>Who, Mission, and Positioning</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Production-grade platform company</w:t>
      </w:r>
    </w:p>
    <w:p>
      <w:pPr>
        <w:pStyle w:val="ListParagraph"/>
        <w:numPr>
          <w:ilvl w:val="1"/>
          <w:numId w:val="4"/>
        </w:numPr>
      </w:pPr>
      <w:r>
        <w:rPr>
          <w:rFonts w:ascii="Figtree" w:hAnsi="Figtree"/>
          <w:b w:val="0"/>
          <w:i w:val="0"/>
          <w:sz w:val="22"/>
        </w:rPr>
        <w:t>Focus on regulated financial markets and sovereign use cases</w:t>
      </w:r>
    </w:p>
    <w:p>
      <w:pPr>
        <w:pStyle w:val="ListParagraph"/>
        <w:numPr>
          <w:ilvl w:val="1"/>
          <w:numId w:val="4"/>
        </w:numPr>
      </w:pPr>
      <w:r>
        <w:rPr>
          <w:rFonts w:ascii="Figtree" w:hAnsi="Figtree"/>
          <w:b w:val="0"/>
          <w:i w:val="0"/>
          <w:sz w:val="22"/>
        </w:rPr>
        <w:t>Mission centered on compliant, secure, scalable tokenization]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None or key-points sidebar]</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identity and mission efficiently]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Use vague transformation language]</w:t>
      </w:r>
    </w:p>
    <w:p>
      <w:pPr>
        <w:pStyle w:val="H3"/>
        <w:numPr>
          <w:ilvl w:val="2"/>
          <w:numId w:val="1"/>
        </w:numPr>
      </w:pPr>
      <w:r>
        <w:t>Production Credentials and Regulatory Readiness</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reusable/about-settlemint.md; reusable/reference-projects.md; content/02-configurable-compliance/main.md]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Multi-year live deployments</w:t>
      </w:r>
    </w:p>
    <w:p>
      <w:pPr>
        <w:pStyle w:val="ListParagraph"/>
        <w:numPr>
          <w:ilvl w:val="1"/>
          <w:numId w:val="4"/>
        </w:numPr>
      </w:pPr>
      <w:r>
        <w:rPr>
          <w:rFonts w:ascii="Figtree" w:hAnsi="Figtree"/>
          <w:b w:val="0"/>
          <w:i w:val="0"/>
          <w:sz w:val="22"/>
        </w:rPr>
        <w:t>Regulated and sovereign credibility</w:t>
      </w:r>
    </w:p>
    <w:p>
      <w:pPr>
        <w:pStyle w:val="ListParagraph"/>
        <w:numPr>
          <w:ilvl w:val="1"/>
          <w:numId w:val="4"/>
        </w:numPr>
      </w:pPr>
      <w:r>
        <w:rPr>
          <w:rFonts w:ascii="Figtree" w:hAnsi="Figtree"/>
          <w:b w:val="0"/>
          <w:i w:val="0"/>
          <w:sz w:val="22"/>
        </w:rPr>
        <w:t>Compliance-by-design foundation]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Proof-point table</w:t>
      </w:r>
    </w:p>
    <w:p>
      <w:pPr>
        <w:pStyle w:val="ListParagraph"/>
        <w:numPr>
          <w:ilvl w:val="1"/>
          <w:numId w:val="4"/>
        </w:numPr>
      </w:pPr>
      <w:r>
        <w:rPr>
          <w:rFonts w:ascii="Figtree" w:hAnsi="Figtree"/>
          <w:b w:val="0"/>
          <w:i w:val="0"/>
          <w:sz w:val="22"/>
        </w:rPr>
        <w:t>Jurisdiction coverage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Lead with evidence, not adjectives]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unsupported metrics]</w:t>
      </w:r>
    </w:p>
    <w:p>
      <w:pPr>
        <w:pStyle w:val="H3"/>
        <w:numPr>
          <w:ilvl w:val="2"/>
          <w:numId w:val="1"/>
        </w:numPr>
      </w:pPr>
      <w:r>
        <w:t>Company Facts and Target Verticals</w:t>
      </w:r>
    </w:p>
    <w:p>
      <w:pPr>
        <w:pStyle w:val="ListParagraph"/>
        <w:numPr>
          <w:ilvl w:val="0"/>
          <w:numId w:val="4"/>
        </w:numPr>
      </w:pPr>
      <w:r>
        <w:rPr>
          <w:rFonts w:ascii="Figtree" w:hAnsi="Figtree"/>
          <w:b w:val="0"/>
          <w:i w:val="0"/>
          <w:sz w:val="22"/>
        </w:rPr>
        <w:t>[Target: 250-400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Evaluator-ready fact scan</w:t>
      </w:r>
    </w:p>
    <w:p>
      <w:pPr>
        <w:pStyle w:val="ListParagraph"/>
        <w:numPr>
          <w:ilvl w:val="1"/>
          <w:numId w:val="4"/>
        </w:numPr>
      </w:pPr>
      <w:r>
        <w:rPr>
          <w:rFonts w:ascii="Figtree" w:hAnsi="Figtree"/>
          <w:b w:val="0"/>
          <w:i w:val="0"/>
          <w:sz w:val="22"/>
        </w:rPr>
        <w:t>Primary institutional segments]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Facts/verticals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skimmable]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Overload with secondary vertical detail]</w:t>
      </w:r>
    </w:p>
    <w:p>
      <w:pPr>
        <w:pStyle w:val="H2"/>
        <w:numPr>
          <w:ilvl w:val="1"/>
          <w:numId w:val="1"/>
        </w:numPr>
      </w:pPr>
      <w:r>
        <w:t>Platform Overview — DALP</w:t>
      </w:r>
    </w:p>
    <w:p>
      <w:pPr>
        <w:pStyle w:val="ListParagraph"/>
        <w:numPr>
          <w:ilvl w:val="0"/>
          <w:numId w:val="4"/>
        </w:numPr>
      </w:pPr>
      <w:r>
        <w:rPr>
          <w:rFonts w:ascii="Figtree" w:hAnsi="Figtree"/>
          <w:b w:val="0"/>
          <w:i w:val="0"/>
          <w:sz w:val="22"/>
        </w:rPr>
        <w:t>[Target: 2400-3400 words]</w:t>
      </w:r>
    </w:p>
    <w:p>
      <w:pPr>
        <w:pStyle w:val="ListParagraph"/>
        <w:numPr>
          <w:ilvl w:val="0"/>
          <w:numId w:val="4"/>
        </w:numPr>
      </w:pPr>
      <w:r>
        <w:rPr>
          <w:rFonts w:ascii="Figtree" w:hAnsi="Figtree"/>
          <w:b w:val="0"/>
          <w:i w:val="0"/>
          <w:sz w:val="22"/>
        </w:rPr>
        <w:t>[Source: reusable/about-dalp.md; reusable/deployment-options.md; content/01-configurable-tokens/main.md; content/02-configurable-compliance/main.md; content/03-integrations/main.md; content/05-security/main.md]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solves the pilot-to-production gap</w:t>
      </w:r>
    </w:p>
    <w:p>
      <w:pPr>
        <w:pStyle w:val="ListParagraph"/>
        <w:numPr>
          <w:ilvl w:val="1"/>
          <w:numId w:val="4"/>
        </w:numPr>
      </w:pPr>
      <w:r>
        <w:rPr>
          <w:rFonts w:ascii="Figtree" w:hAnsi="Figtree"/>
          <w:b w:val="0"/>
          <w:i w:val="0"/>
          <w:sz w:val="22"/>
        </w:rPr>
        <w:t>Unified lifecycle platform across creation, compliance, custody, settlement, servicing</w:t>
      </w:r>
    </w:p>
    <w:p>
      <w:pPr>
        <w:pStyle w:val="ListParagraph"/>
        <w:numPr>
          <w:ilvl w:val="1"/>
          <w:numId w:val="4"/>
        </w:numPr>
      </w:pPr>
      <w:r>
        <w:rPr>
          <w:rFonts w:ascii="Figtree" w:hAnsi="Figtree"/>
          <w:b w:val="0"/>
          <w:i w:val="0"/>
          <w:sz w:val="22"/>
        </w:rPr>
        <w:t>Asset-class breadth, architecture depth, and deployment flexibility matter together]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diagram</w:t>
      </w:r>
    </w:p>
    <w:p>
      <w:pPr>
        <w:pStyle w:val="ListParagraph"/>
        <w:numPr>
          <w:ilvl w:val="1"/>
          <w:numId w:val="4"/>
        </w:numPr>
      </w:pPr>
      <w:r>
        <w:rPr>
          <w:rFonts w:ascii="Figtree" w:hAnsi="Figtree"/>
          <w:b w:val="0"/>
          <w:i w:val="0"/>
          <w:sz w:val="22"/>
        </w:rPr>
        <w:t>High-level architecture diagram</w:t>
      </w:r>
    </w:p>
    <w:p>
      <w:pPr>
        <w:pStyle w:val="ListParagraph"/>
        <w:numPr>
          <w:ilvl w:val="1"/>
          <w:numId w:val="4"/>
        </w:numPr>
      </w:pPr>
      <w:r>
        <w:rPr>
          <w:rFonts w:ascii="Figtree" w:hAnsi="Figtree"/>
          <w:b w:val="0"/>
          <w:i w:val="0"/>
          <w:sz w:val="22"/>
        </w:rPr>
        <w:t>Asset class summary table</w:t>
      </w:r>
    </w:p>
    <w:p>
      <w:pPr>
        <w:pStyle w:val="ListParagraph"/>
        <w:numPr>
          <w:ilvl w:val="1"/>
          <w:numId w:val="4"/>
        </w:numPr>
      </w:pPr>
      <w:r>
        <w:rPr>
          <w:rFonts w:ascii="Figtree" w:hAnsi="Figtree"/>
          <w:b w:val="0"/>
          <w:i w:val="0"/>
          <w:sz w:val="22"/>
        </w:rPr>
        <w:t>Standards/deployment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Condense to overview, pillars, asset classes, differentiation, architecture, integration/deployment]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Rebuild the full technical manual]</w:t>
      </w:r>
    </w:p>
    <w:p>
      <w:pPr>
        <w:pStyle w:val="H3"/>
        <w:numPr>
          <w:ilvl w:val="2"/>
          <w:numId w:val="1"/>
        </w:numPr>
      </w:pPr>
      <w:r>
        <w:t>Platform Overview and Value Proposition</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What DALP is</w:t>
      </w:r>
    </w:p>
    <w:p>
      <w:pPr>
        <w:pStyle w:val="ListParagraph"/>
        <w:numPr>
          <w:ilvl w:val="1"/>
          <w:numId w:val="4"/>
        </w:numPr>
      </w:pPr>
      <w:r>
        <w:rPr>
          <w:rFonts w:ascii="Figtree" w:hAnsi="Figtree"/>
          <w:b w:val="0"/>
          <w:i w:val="0"/>
          <w:sz w:val="22"/>
        </w:rPr>
        <w:t>Why institutions need it</w:t>
      </w:r>
    </w:p>
    <w:p>
      <w:pPr>
        <w:pStyle w:val="ListParagraph"/>
        <w:numPr>
          <w:ilvl w:val="1"/>
          <w:numId w:val="4"/>
        </w:numPr>
      </w:pPr>
      <w:r>
        <w:rPr>
          <w:rFonts w:ascii="Figtree" w:hAnsi="Figtree"/>
          <w:b w:val="0"/>
          <w:i w:val="0"/>
          <w:sz w:val="22"/>
        </w:rPr>
        <w:t>Business outcomes enabled]</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Outcome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Combine complexity framing and platform definition]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Spend too much space on tokenization basics]</w:t>
      </w:r>
    </w:p>
    <w:p>
      <w:pPr>
        <w:pStyle w:val="H3"/>
        <w:numPr>
          <w:ilvl w:val="2"/>
          <w:numId w:val="1"/>
        </w:numPr>
      </w:pPr>
      <w:r>
        <w:t>Lifecycle Pillars and Asset Classes</w:t>
      </w:r>
    </w:p>
    <w:p>
      <w:pPr>
        <w:pStyle w:val="ListParagraph"/>
        <w:numPr>
          <w:ilvl w:val="0"/>
          <w:numId w:val="4"/>
        </w:numPr>
      </w:pPr>
      <w:r>
        <w:rPr>
          <w:rFonts w:ascii="Figtree" w:hAnsi="Figtree"/>
          <w:b w:val="0"/>
          <w:i w:val="0"/>
          <w:sz w:val="22"/>
        </w:rPr>
        <w:t>[Target: 800-1100 words]</w:t>
      </w:r>
    </w:p>
    <w:p>
      <w:pPr>
        <w:pStyle w:val="ListParagraph"/>
        <w:numPr>
          <w:ilvl w:val="0"/>
          <w:numId w:val="4"/>
        </w:numPr>
      </w:pPr>
      <w:r>
        <w:rPr>
          <w:rFonts w:ascii="Figtree" w:hAnsi="Figtree"/>
          <w:b w:val="0"/>
          <w:i w:val="0"/>
          <w:sz w:val="22"/>
        </w:rPr>
        <w:t>[Source: reusable/about-dalp.md;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Five lifecycle pillars</w:t>
      </w:r>
    </w:p>
    <w:p>
      <w:pPr>
        <w:pStyle w:val="ListParagraph"/>
        <w:numPr>
          <w:ilvl w:val="1"/>
          <w:numId w:val="4"/>
        </w:numPr>
      </w:pPr>
      <w:r>
        <w:rPr>
          <w:rFonts w:ascii="Figtree" w:hAnsi="Figtree"/>
          <w:b w:val="0"/>
          <w:i w:val="0"/>
          <w:sz w:val="22"/>
        </w:rPr>
        <w:t>Seven asset classes plus configurable token]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pillars diagram</w:t>
      </w:r>
    </w:p>
    <w:p>
      <w:pPr>
        <w:pStyle w:val="ListParagraph"/>
        <w:numPr>
          <w:ilvl w:val="1"/>
          <w:numId w:val="4"/>
        </w:numPr>
      </w:pPr>
      <w:r>
        <w:rPr>
          <w:rFonts w:ascii="Figtree" w:hAnsi="Figtree"/>
          <w:b w:val="0"/>
          <w:i w:val="0"/>
          <w:sz w:val="22"/>
        </w:rPr>
        <w:t>Asset class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Give each pillar 100-150 words max</w:t>
      </w:r>
    </w:p>
    <w:p>
      <w:pPr>
        <w:pStyle w:val="ListParagraph"/>
        <w:numPr>
          <w:ilvl w:val="1"/>
          <w:numId w:val="4"/>
        </w:numPr>
      </w:pPr>
      <w:r>
        <w:rPr>
          <w:rFonts w:ascii="Figtree" w:hAnsi="Figtree"/>
          <w:b w:val="0"/>
          <w:i w:val="0"/>
          <w:sz w:val="22"/>
        </w:rPr>
        <w:t>Summarize asset classes in compact, comparable form]</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Duplicate the same benefit under every pillar]</w:t>
      </w:r>
    </w:p>
    <w:p>
      <w:pPr>
        <w:pStyle w:val="H3"/>
        <w:numPr>
          <w:ilvl w:val="2"/>
          <w:numId w:val="1"/>
        </w:numPr>
      </w:pPr>
      <w:r>
        <w:t>Architecture, Differentiation, Standards, and Deployment</w:t>
      </w:r>
    </w:p>
    <w:p>
      <w:pPr>
        <w:pStyle w:val="ListParagraph"/>
        <w:numPr>
          <w:ilvl w:val="0"/>
          <w:numId w:val="4"/>
        </w:numPr>
      </w:pPr>
      <w:r>
        <w:rPr>
          <w:rFonts w:ascii="Figtree" w:hAnsi="Figtree"/>
          <w:b w:val="0"/>
          <w:i w:val="0"/>
          <w:sz w:val="22"/>
        </w:rPr>
        <w:t>[Target: 900-1200 words]</w:t>
      </w:r>
    </w:p>
    <w:p>
      <w:pPr>
        <w:pStyle w:val="ListParagraph"/>
        <w:numPr>
          <w:ilvl w:val="0"/>
          <w:numId w:val="4"/>
        </w:numPr>
      </w:pPr>
      <w:r>
        <w:rPr>
          <w:rFonts w:ascii="Figtree" w:hAnsi="Figtree"/>
          <w:b w:val="0"/>
          <w:i w:val="0"/>
          <w:sz w:val="22"/>
        </w:rPr>
        <w:t>[Source: reusable/about-dalp.md; content/03-integrations/main.md;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Architecture layers and integration surfaces</w:t>
      </w:r>
    </w:p>
    <w:p>
      <w:pPr>
        <w:pStyle w:val="ListParagraph"/>
        <w:numPr>
          <w:ilvl w:val="1"/>
          <w:numId w:val="4"/>
        </w:numPr>
      </w:pPr>
      <w:r>
        <w:rPr>
          <w:rFonts w:ascii="Figtree" w:hAnsi="Figtree"/>
          <w:b w:val="0"/>
          <w:i w:val="0"/>
          <w:sz w:val="22"/>
        </w:rPr>
        <w:t>EVM-first/open-standards logic</w:t>
      </w:r>
    </w:p>
    <w:p>
      <w:pPr>
        <w:pStyle w:val="ListParagraph"/>
        <w:numPr>
          <w:ilvl w:val="1"/>
          <w:numId w:val="4"/>
        </w:numPr>
      </w:pPr>
      <w:r>
        <w:rPr>
          <w:rFonts w:ascii="Figtree" w:hAnsi="Figtree"/>
          <w:b w:val="0"/>
          <w:i w:val="0"/>
          <w:sz w:val="22"/>
        </w:rPr>
        <w:t>Why DALP is differentiated</w:t>
      </w:r>
    </w:p>
    <w:p>
      <w:pPr>
        <w:pStyle w:val="ListParagraph"/>
        <w:numPr>
          <w:ilvl w:val="1"/>
          <w:numId w:val="4"/>
        </w:numPr>
      </w:pPr>
      <w:r>
        <w:rPr>
          <w:rFonts w:ascii="Figtree" w:hAnsi="Figtree"/>
          <w:b w:val="0"/>
          <w:i w:val="0"/>
          <w:sz w:val="22"/>
        </w:rPr>
        <w:t>Deployment flexibility]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Architecture diagram</w:t>
      </w:r>
    </w:p>
    <w:p>
      <w:pPr>
        <w:pStyle w:val="ListParagraph"/>
        <w:numPr>
          <w:ilvl w:val="1"/>
          <w:numId w:val="4"/>
        </w:numPr>
      </w:pPr>
      <w:r>
        <w:rPr>
          <w:rFonts w:ascii="Figtree" w:hAnsi="Figtree"/>
          <w:b w:val="0"/>
          <w:i w:val="0"/>
          <w:sz w:val="22"/>
        </w:rPr>
        <w:t>Standards/support table</w:t>
      </w:r>
    </w:p>
    <w:p>
      <w:pPr>
        <w:pStyle w:val="ListParagraph"/>
        <w:numPr>
          <w:ilvl w:val="1"/>
          <w:numId w:val="4"/>
        </w:numPr>
      </w:pPr>
      <w:r>
        <w:rPr>
          <w:rFonts w:ascii="Figtree" w:hAnsi="Figtree"/>
          <w:b w:val="0"/>
          <w:i w:val="0"/>
          <w:sz w:val="22"/>
        </w:rPr>
        <w:t>Deployment option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concise subsections: Architecture / Integration / Differentiation / Deployment]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Name competitors unless the response explicitly requires it]</w:t>
      </w:r>
    </w:p>
    <w:p>
      <w:pPr>
        <w:pStyle w:val="H2"/>
        <w:numPr>
          <w:ilvl w:val="1"/>
          <w:numId w:val="1"/>
        </w:numPr>
      </w:pPr>
      <w:r>
        <w:t>References</w:t>
      </w:r>
    </w:p>
    <w:p>
      <w:pPr>
        <w:pStyle w:val="ListParagraph"/>
        <w:numPr>
          <w:ilvl w:val="0"/>
          <w:numId w:val="4"/>
        </w:numPr>
      </w:pPr>
      <w:r>
        <w:rPr>
          <w:rFonts w:ascii="Figtree" w:hAnsi="Figtree"/>
          <w:b w:val="0"/>
          <w:i w:val="0"/>
          <w:sz w:val="22"/>
        </w:rPr>
        <w:t>[Target: 1600-2400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Breadth of reference portfolio</w:t>
      </w:r>
    </w:p>
    <w:p>
      <w:pPr>
        <w:pStyle w:val="ListParagraph"/>
        <w:numPr>
          <w:ilvl w:val="1"/>
          <w:numId w:val="4"/>
        </w:numPr>
      </w:pPr>
      <w:r>
        <w:rPr>
          <w:rFonts w:ascii="Figtree" w:hAnsi="Figtree"/>
          <w:b w:val="0"/>
          <w:i w:val="0"/>
          <w:sz w:val="22"/>
        </w:rPr>
        <w:t>Two strongest analogs merit deeper treatment]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Full summary table of 14 references</w:t>
      </w:r>
    </w:p>
    <w:p>
      <w:pPr>
        <w:pStyle w:val="ListParagraph"/>
        <w:numPr>
          <w:ilvl w:val="1"/>
          <w:numId w:val="4"/>
        </w:numPr>
      </w:pPr>
      <w:r>
        <w:rPr>
          <w:rFonts w:ascii="Figtree" w:hAnsi="Figtree"/>
          <w:b w:val="0"/>
          <w:i w:val="0"/>
          <w:sz w:val="22"/>
        </w:rPr>
        <w:t>2 expanded case-study callout boxes]</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Always include summary table</w:t>
      </w:r>
    </w:p>
    <w:p>
      <w:pPr>
        <w:pStyle w:val="ListParagraph"/>
        <w:numPr>
          <w:ilvl w:val="1"/>
          <w:numId w:val="4"/>
        </w:numPr>
      </w:pPr>
      <w:r>
        <w:rPr>
          <w:rFonts w:ascii="Figtree" w:hAnsi="Figtree"/>
          <w:b w:val="0"/>
          <w:i w:val="0"/>
          <w:sz w:val="22"/>
        </w:rPr>
        <w:t>Expand 2 references only in medium variant</w:t>
      </w:r>
    </w:p>
    <w:p>
      <w:pPr>
        <w:pStyle w:val="ListParagraph"/>
        <w:numPr>
          <w:ilvl w:val="1"/>
          <w:numId w:val="4"/>
        </w:numPr>
      </w:pPr>
      <w:r>
        <w:rPr>
          <w:rFonts w:ascii="Figtree" w:hAnsi="Figtree"/>
          <w:b w:val="0"/>
          <w:i w:val="0"/>
          <w:sz w:val="22"/>
        </w:rPr>
        <w:t>Select by relevance to geography, asset class, or operating model]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unverified outcomes]</w:t>
      </w:r>
    </w:p>
    <w:p>
      <w:pPr>
        <w:pStyle w:val="H3"/>
        <w:numPr>
          <w:ilvl w:val="2"/>
          <w:numId w:val="1"/>
        </w:numPr>
      </w:pPr>
      <w:r>
        <w:t>Reference Summary Table</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Portfolio breadth across sectors and regions]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14-row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columns tight and scannable]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Exclude projects because they are less flashy]</w:t>
      </w:r>
    </w:p>
    <w:p>
      <w:pPr>
        <w:pStyle w:val="H3"/>
        <w:numPr>
          <w:ilvl w:val="2"/>
          <w:numId w:val="1"/>
        </w:numPr>
      </w:pPr>
      <w:r>
        <w:t>Expanded Reference A</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Context</w:t>
      </w:r>
    </w:p>
    <w:p>
      <w:pPr>
        <w:pStyle w:val="ListParagraph"/>
        <w:numPr>
          <w:ilvl w:val="1"/>
          <w:numId w:val="4"/>
        </w:numPr>
      </w:pPr>
      <w:r>
        <w:rPr>
          <w:rFonts w:ascii="Figtree" w:hAnsi="Figtree"/>
          <w:b w:val="0"/>
          <w:i w:val="0"/>
          <w:sz w:val="22"/>
        </w:rPr>
        <w:t>Solution pattern</w:t>
      </w:r>
    </w:p>
    <w:p>
      <w:pPr>
        <w:pStyle w:val="ListParagraph"/>
        <w:numPr>
          <w:ilvl w:val="1"/>
          <w:numId w:val="4"/>
        </w:numPr>
      </w:pPr>
      <w:r>
        <w:rPr>
          <w:rFonts w:ascii="Figtree" w:hAnsi="Figtree"/>
          <w:b w:val="0"/>
          <w:i w:val="0"/>
          <w:sz w:val="22"/>
        </w:rPr>
        <w:t>Outcome</w:t>
      </w:r>
    </w:p>
    <w:p>
      <w:pPr>
        <w:pStyle w:val="ListParagraph"/>
        <w:numPr>
          <w:ilvl w:val="1"/>
          <w:numId w:val="4"/>
        </w:numPr>
      </w:pPr>
      <w:r>
        <w:rPr>
          <w:rFonts w:ascii="Figtree" w:hAnsi="Figtree"/>
          <w:b w:val="0"/>
          <w:i w:val="0"/>
          <w:sz w:val="22"/>
        </w:rPr>
        <w:t>Why it matters for this RFI]</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case-study panel]</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structured mini-heads: Use Case / Challenge or Context / Solution / Outcome / Relevance]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into storytelling prose]</w:t>
      </w:r>
    </w:p>
    <w:p>
      <w:pPr>
        <w:pStyle w:val="H3"/>
        <w:numPr>
          <w:ilvl w:val="2"/>
          <w:numId w:val="1"/>
        </w:numPr>
      </w:pPr>
      <w:r>
        <w:t>Expanded Reference B</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Complementary proof point to Reference A]</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One case-study panel]</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Choose a different angle: geography, asset class, or operating model]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the same project type twice unless strategically necessary]</w:t>
      </w:r>
    </w:p>
    <w:p>
      <w:pPr>
        <w:pStyle w:val="H2"/>
        <w:numPr>
          <w:ilvl w:val="1"/>
          <w:numId w:val="1"/>
        </w:numPr>
      </w:pPr>
      <w:r>
        <w:t>Solution Positioning</w:t>
      </w:r>
    </w:p>
    <w:p>
      <w:pPr>
        <w:pStyle w:val="ListParagraph"/>
        <w:numPr>
          <w:ilvl w:val="0"/>
          <w:numId w:val="4"/>
        </w:numPr>
      </w:pPr>
      <w:r>
        <w:rPr>
          <w:rFonts w:ascii="Figtree" w:hAnsi="Figtree"/>
          <w:b w:val="0"/>
          <w:i w:val="0"/>
          <w:sz w:val="22"/>
        </w:rPr>
        <w:t>[Target: 1000-1400 words]</w:t>
      </w:r>
    </w:p>
    <w:p>
      <w:pPr>
        <w:pStyle w:val="ListParagraph"/>
        <w:numPr>
          <w:ilvl w:val="0"/>
          <w:numId w:val="4"/>
        </w:numPr>
      </w:pPr>
      <w:r>
        <w:rPr>
          <w:rFonts w:ascii="Figtree" w:hAnsi="Figtree"/>
          <w:b w:val="0"/>
          <w:i w:val="0"/>
          <w:sz w:val="22"/>
        </w:rPr>
        <w:t>[Source: master-template/rfi-response.md; content/03-integrations/main.md;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Responsibility clarity</w:t>
      </w:r>
    </w:p>
    <w:p>
      <w:pPr>
        <w:pStyle w:val="ListParagraph"/>
        <w:numPr>
          <w:ilvl w:val="1"/>
          <w:numId w:val="4"/>
        </w:numPr>
      </w:pPr>
      <w:r>
        <w:rPr>
          <w:rFonts w:ascii="Figtree" w:hAnsi="Figtree"/>
          <w:b w:val="0"/>
          <w:i w:val="0"/>
          <w:sz w:val="22"/>
        </w:rPr>
        <w:t>DALP in the client environment</w:t>
      </w:r>
    </w:p>
    <w:p>
      <w:pPr>
        <w:pStyle w:val="ListParagraph"/>
        <w:numPr>
          <w:ilvl w:val="1"/>
          <w:numId w:val="4"/>
        </w:numPr>
      </w:pPr>
      <w:r>
        <w:rPr>
          <w:rFonts w:ascii="Figtree" w:hAnsi="Figtree"/>
          <w:b w:val="0"/>
          <w:i w:val="0"/>
          <w:sz w:val="22"/>
        </w:rPr>
        <w:t>Boundary conditions matter]</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Responsibility matrix</w:t>
      </w:r>
    </w:p>
    <w:p>
      <w:pPr>
        <w:pStyle w:val="ListParagraph"/>
        <w:numPr>
          <w:ilvl w:val="1"/>
          <w:numId w:val="4"/>
        </w:numPr>
      </w:pPr>
      <w:r>
        <w:rPr>
          <w:rFonts w:ascii="Figtree" w:hAnsi="Figtree"/>
          <w:b w:val="0"/>
          <w:i w:val="0"/>
          <w:sz w:val="22"/>
        </w:rPr>
        <w:t>Client-specific architecture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three blocks: responsibility split, architecture fit, exclusions]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the responsibility table generic if the RFI is specific]</w:t>
      </w:r>
    </w:p>
    <w:p>
      <w:pPr>
        <w:pStyle w:val="H3"/>
        <w:numPr>
          <w:ilvl w:val="2"/>
          <w:numId w:val="1"/>
        </w:numPr>
      </w:pPr>
      <w:r>
        <w:t>Responsibility Framework</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SettleMint provides / integrates / client provides]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3-column responsibility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Adapt rows to the actual engagement]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Blur accountability for KYC, custody, legal, or infrastructure]</w:t>
      </w:r>
    </w:p>
    <w:p>
      <w:pPr>
        <w:pStyle w:val="H3"/>
        <w:numPr>
          <w:ilvl w:val="2"/>
          <w:numId w:val="1"/>
        </w:numPr>
      </w:pPr>
      <w:r>
        <w:t>Solution Architecture and Boundaries</w:t>
      </w:r>
    </w:p>
    <w:p>
      <w:pPr>
        <w:pStyle w:val="ListParagraph"/>
        <w:numPr>
          <w:ilvl w:val="0"/>
          <w:numId w:val="4"/>
        </w:numPr>
      </w:pPr>
      <w:r>
        <w:rPr>
          <w:rFonts w:ascii="Figtree" w:hAnsi="Figtree"/>
          <w:b w:val="0"/>
          <w:i w:val="0"/>
          <w:sz w:val="22"/>
        </w:rPr>
        <w:t>[Target: 500-700 words]</w:t>
      </w:r>
    </w:p>
    <w:p>
      <w:pPr>
        <w:pStyle w:val="ListParagraph"/>
        <w:numPr>
          <w:ilvl w:val="0"/>
          <w:numId w:val="4"/>
        </w:numPr>
      </w:pPr>
      <w:r>
        <w:rPr>
          <w:rFonts w:ascii="Figtree" w:hAnsi="Figtree"/>
          <w:b w:val="0"/>
          <w:i w:val="0"/>
          <w:sz w:val="22"/>
        </w:rPr>
        <w:t>[Source: content/03-integrations/main.md; reusable/deployment-options.md;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DALP placement in stack</w:t>
      </w:r>
    </w:p>
    <w:p>
      <w:pPr>
        <w:pStyle w:val="ListParagraph"/>
        <w:numPr>
          <w:ilvl w:val="1"/>
          <w:numId w:val="4"/>
        </w:numPr>
      </w:pPr>
      <w:r>
        <w:rPr>
          <w:rFonts w:ascii="Figtree" w:hAnsi="Figtree"/>
          <w:b w:val="0"/>
          <w:i w:val="0"/>
          <w:sz w:val="22"/>
        </w:rPr>
        <w:t>Key integrations</w:t>
      </w:r>
    </w:p>
    <w:p>
      <w:pPr>
        <w:pStyle w:val="ListParagraph"/>
        <w:numPr>
          <w:ilvl w:val="1"/>
          <w:numId w:val="4"/>
        </w:numPr>
      </w:pPr>
      <w:r>
        <w:rPr>
          <w:rFonts w:ascii="Figtree" w:hAnsi="Figtree"/>
          <w:b w:val="0"/>
          <w:i w:val="0"/>
          <w:sz w:val="22"/>
        </w:rPr>
        <w:t>What SettleMint does not do]</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Client-context architecture diagram</w:t>
      </w:r>
    </w:p>
    <w:p>
      <w:pPr>
        <w:pStyle w:val="ListParagraph"/>
        <w:numPr>
          <w:ilvl w:val="1"/>
          <w:numId w:val="4"/>
        </w:numPr>
      </w:pPr>
      <w:r>
        <w:rPr>
          <w:rFonts w:ascii="Figtree" w:hAnsi="Figtree"/>
          <w:b w:val="0"/>
          <w:i w:val="0"/>
          <w:sz w:val="22"/>
        </w:rPr>
        <w:t>Boundary callout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a short “What we do not do” sub-block at the end]</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Describe DALP as custodian or exchange operator]</w:t>
      </w:r>
    </w:p>
    <w:p>
      <w:pPr>
        <w:pStyle w:val="H2"/>
        <w:numPr>
          <w:ilvl w:val="1"/>
          <w:numId w:val="1"/>
        </w:numPr>
      </w:pPr>
      <w:r>
        <w:t>Tokenization Models</w:t>
      </w:r>
    </w:p>
    <w:p>
      <w:pPr>
        <w:pStyle w:val="ListParagraph"/>
        <w:numPr>
          <w:ilvl w:val="0"/>
          <w:numId w:val="4"/>
        </w:numPr>
      </w:pPr>
      <w:r>
        <w:rPr>
          <w:rFonts w:ascii="Figtree" w:hAnsi="Figtree"/>
          <w:b w:val="0"/>
          <w:i w:val="0"/>
          <w:sz w:val="22"/>
        </w:rPr>
        <w:t>[Target: 1200-1700 words]</w:t>
      </w:r>
    </w:p>
    <w:p>
      <w:pPr>
        <w:pStyle w:val="ListParagraph"/>
        <w:numPr>
          <w:ilvl w:val="0"/>
          <w:numId w:val="4"/>
        </w:numPr>
      </w:pPr>
      <w:r>
        <w:rPr>
          <w:rFonts w:ascii="Figtree" w:hAnsi="Figtree"/>
          <w:b w:val="0"/>
          <w:i w:val="0"/>
          <w:sz w:val="22"/>
        </w:rPr>
        <w:t>[Source: master-template/rfi-response.md; content/01-configurable-tokens/main.md;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twin and native issuance models</w:t>
      </w:r>
    </w:p>
    <w:p>
      <w:pPr>
        <w:pStyle w:val="ListParagraph"/>
        <w:numPr>
          <w:ilvl w:val="1"/>
          <w:numId w:val="4"/>
        </w:numPr>
      </w:pPr>
      <w:r>
        <w:rPr>
          <w:rFonts w:ascii="Figtree" w:hAnsi="Figtree"/>
          <w:b w:val="0"/>
          <w:i w:val="0"/>
          <w:sz w:val="22"/>
        </w:rPr>
        <w:t>Asset-class coverage</w:t>
      </w:r>
    </w:p>
    <w:p>
      <w:pPr>
        <w:pStyle w:val="ListParagraph"/>
        <w:numPr>
          <w:ilvl w:val="1"/>
          <w:numId w:val="4"/>
        </w:numPr>
      </w:pPr>
      <w:r>
        <w:rPr>
          <w:rFonts w:ascii="Figtree" w:hAnsi="Figtree"/>
          <w:b w:val="0"/>
          <w:i w:val="0"/>
          <w:sz w:val="22"/>
        </w:rPr>
        <w:t>Configurable token architecture and feature model]</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Model comparison table</w:t>
      </w:r>
    </w:p>
    <w:p>
      <w:pPr>
        <w:pStyle w:val="ListParagraph"/>
        <w:numPr>
          <w:ilvl w:val="1"/>
          <w:numId w:val="4"/>
        </w:numPr>
      </w:pPr>
      <w:r>
        <w:rPr>
          <w:rFonts w:ascii="Figtree" w:hAnsi="Figtree"/>
          <w:b w:val="0"/>
          <w:i w:val="0"/>
          <w:sz w:val="22"/>
        </w:rPr>
        <w:t>Asset class table</w:t>
      </w:r>
    </w:p>
    <w:p>
      <w:pPr>
        <w:pStyle w:val="ListParagraph"/>
        <w:numPr>
          <w:ilvl w:val="1"/>
          <w:numId w:val="4"/>
        </w:numPr>
      </w:pPr>
      <w:r>
        <w:rPr>
          <w:rFonts w:ascii="Figtree" w:hAnsi="Figtree"/>
          <w:b w:val="0"/>
          <w:i w:val="0"/>
          <w:sz w:val="22"/>
        </w:rPr>
        <w:t>Token feature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overview + architecture + configuration logic]</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Reproduce the entire feature catalog]</w:t>
      </w:r>
    </w:p>
    <w:p>
      <w:pPr>
        <w:pStyle w:val="H3"/>
        <w:numPr>
          <w:ilvl w:val="2"/>
          <w:numId w:val="1"/>
        </w:numPr>
      </w:pPr>
      <w:r>
        <w:t>Tokenization Approach Summary</w:t>
      </w:r>
    </w:p>
    <w:p>
      <w:pPr>
        <w:pStyle w:val="ListParagraph"/>
        <w:numPr>
          <w:ilvl w:val="0"/>
          <w:numId w:val="4"/>
        </w:numPr>
      </w:pPr>
      <w:r>
        <w:rPr>
          <w:rFonts w:ascii="Figtree" w:hAnsi="Figtree"/>
          <w:b w:val="0"/>
          <w:i w:val="0"/>
          <w:sz w:val="22"/>
        </w:rPr>
        <w:t>[Target: 350-500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Digital twin vs native issuance]</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Map model choice to institutional use cases]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one model as default for every client]</w:t>
      </w:r>
    </w:p>
    <w:p>
      <w:pPr>
        <w:pStyle w:val="H3"/>
        <w:numPr>
          <w:ilvl w:val="2"/>
          <w:numId w:val="1"/>
        </w:numPr>
      </w:pPr>
      <w:r>
        <w:t>Asset Classes and Token Architecture Overview</w:t>
      </w:r>
    </w:p>
    <w:p>
      <w:pPr>
        <w:pStyle w:val="ListParagraph"/>
        <w:numPr>
          <w:ilvl w:val="0"/>
          <w:numId w:val="4"/>
        </w:numPr>
      </w:pPr>
      <w:r>
        <w:rPr>
          <w:rFonts w:ascii="Figtree" w:hAnsi="Figtree"/>
          <w:b w:val="0"/>
          <w:i w:val="0"/>
          <w:sz w:val="22"/>
        </w:rPr>
        <w:t>[Target: 550-800 words]</w:t>
      </w:r>
    </w:p>
    <w:p>
      <w:pPr>
        <w:pStyle w:val="ListParagraph"/>
        <w:numPr>
          <w:ilvl w:val="0"/>
          <w:numId w:val="4"/>
        </w:numPr>
      </w:pPr>
      <w:r>
        <w:rPr>
          <w:rFonts w:ascii="Figtree" w:hAnsi="Figtree"/>
          <w:b w:val="0"/>
          <w:i w:val="0"/>
          <w:sz w:val="22"/>
        </w:rPr>
        <w:t>[Source: reusable/about-dalp.md; content/01-configurable-tokens/main.md]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Seven asset classes plus configurable token</w:t>
      </w:r>
    </w:p>
    <w:p>
      <w:pPr>
        <w:pStyle w:val="ListParagraph"/>
        <w:numPr>
          <w:ilvl w:val="1"/>
          <w:numId w:val="4"/>
        </w:numPr>
      </w:pPr>
      <w:r>
        <w:rPr>
          <w:rFonts w:ascii="Figtree" w:hAnsi="Figtree"/>
          <w:b w:val="0"/>
          <w:i w:val="0"/>
          <w:sz w:val="22"/>
        </w:rPr>
        <w:t>DALPAsset, SMART Protocol, and runtime features]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Asset class summary</w:t>
      </w:r>
    </w:p>
    <w:p>
      <w:pPr>
        <w:pStyle w:val="ListParagraph"/>
        <w:numPr>
          <w:ilvl w:val="1"/>
          <w:numId w:val="4"/>
        </w:numPr>
      </w:pPr>
      <w:r>
        <w:rPr>
          <w:rFonts w:ascii="Figtree" w:hAnsi="Figtree"/>
          <w:b w:val="0"/>
          <w:i w:val="0"/>
          <w:sz w:val="22"/>
        </w:rPr>
        <w:t>Architecture/feature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enough to show extensibility without drowning the reader]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Mix token features with compliance modules]</w:t>
      </w:r>
    </w:p>
    <w:p>
      <w:pPr>
        <w:pStyle w:val="H2"/>
        <w:numPr>
          <w:ilvl w:val="1"/>
          <w:numId w:val="1"/>
        </w:numPr>
      </w:pPr>
      <w:r>
        <w:t>Trade and Settlement</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master-template/rfi-response.md; content/03-integrations/main.md;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Durable transaction pipeline</w:t>
      </w:r>
    </w:p>
    <w:p>
      <w:pPr>
        <w:pStyle w:val="ListParagraph"/>
        <w:numPr>
          <w:ilvl w:val="1"/>
          <w:numId w:val="4"/>
        </w:numPr>
      </w:pPr>
      <w:r>
        <w:rPr>
          <w:rFonts w:ascii="Figtree" w:hAnsi="Figtree"/>
          <w:b w:val="0"/>
          <w:i w:val="0"/>
          <w:sz w:val="22"/>
        </w:rPr>
        <w:t>Multiple integration surfaces</w:t>
      </w:r>
    </w:p>
    <w:p>
      <w:pPr>
        <w:pStyle w:val="ListParagraph"/>
        <w:numPr>
          <w:ilvl w:val="1"/>
          <w:numId w:val="4"/>
        </w:numPr>
      </w:pPr>
      <w:r>
        <w:rPr>
          <w:rFonts w:ascii="Figtree" w:hAnsi="Figtree"/>
          <w:b w:val="0"/>
          <w:i w:val="0"/>
          <w:sz w:val="22"/>
        </w:rPr>
        <w:t>DvP/XvP settlement and operational diagnostics]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Transaction-state diagram or table</w:t>
      </w:r>
    </w:p>
    <w:p>
      <w:pPr>
        <w:pStyle w:val="ListParagraph"/>
        <w:numPr>
          <w:ilvl w:val="1"/>
          <w:numId w:val="4"/>
        </w:numPr>
      </w:pPr>
      <w:r>
        <w:rPr>
          <w:rFonts w:ascii="Figtree" w:hAnsi="Figtree"/>
          <w:b w:val="0"/>
          <w:i w:val="0"/>
          <w:sz w:val="22"/>
        </w:rPr>
        <w:t>Settlement model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transaction architecture, API surfaces, and settlement into one concise section]</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Reduce to a list of acronyms]</w:t>
      </w:r>
    </w:p>
    <w:p>
      <w:pPr>
        <w:pStyle w:val="H3"/>
        <w:numPr>
          <w:ilvl w:val="2"/>
          <w:numId w:val="1"/>
        </w:numPr>
      </w:pPr>
      <w:r>
        <w:t>Processing and Interfaces</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content/03-integrations/main.md;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11-state pipeline</w:t>
      </w:r>
    </w:p>
    <w:p>
      <w:pPr>
        <w:pStyle w:val="ListParagraph"/>
        <w:numPr>
          <w:ilvl w:val="1"/>
          <w:numId w:val="4"/>
        </w:numPr>
      </w:pPr>
      <w:r>
        <w:rPr>
          <w:rFonts w:ascii="Figtree" w:hAnsi="Figtree"/>
          <w:b w:val="0"/>
          <w:i w:val="0"/>
          <w:sz w:val="22"/>
        </w:rPr>
        <w:t>REST API, SDK, CLI, events</w:t>
      </w:r>
    </w:p>
    <w:p>
      <w:pPr>
        <w:pStyle w:val="ListParagraph"/>
        <w:numPr>
          <w:ilvl w:val="1"/>
          <w:numId w:val="4"/>
        </w:numPr>
      </w:pPr>
      <w:r>
        <w:rPr>
          <w:rFonts w:ascii="Figtree" w:hAnsi="Figtree"/>
          <w:b w:val="0"/>
          <w:i w:val="0"/>
          <w:sz w:val="22"/>
        </w:rPr>
        <w:t>Idempotency and durable execution]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Pipeline state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operational trustworthiness]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Over-detail endpoint taxonomy]</w:t>
      </w:r>
    </w:p>
    <w:p>
      <w:pPr>
        <w:pStyle w:val="H3"/>
        <w:numPr>
          <w:ilvl w:val="2"/>
          <w:numId w:val="1"/>
        </w:numPr>
      </w:pPr>
      <w:r>
        <w:t>Settlement and Error Handling</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master-template/rfi-response.md; reusable/about-dalp.md; content/03-integrations/main.md]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Local DvP/XvP</w:t>
      </w:r>
    </w:p>
    <w:p>
      <w:pPr>
        <w:pStyle w:val="ListParagraph"/>
        <w:numPr>
          <w:ilvl w:val="1"/>
          <w:numId w:val="4"/>
        </w:numPr>
      </w:pPr>
      <w:r>
        <w:rPr>
          <w:rFonts w:ascii="Figtree" w:hAnsi="Figtree"/>
          <w:b w:val="0"/>
          <w:i w:val="0"/>
          <w:sz w:val="22"/>
        </w:rPr>
        <w:t>HTLC cross-chain</w:t>
      </w:r>
    </w:p>
    <w:p>
      <w:pPr>
        <w:pStyle w:val="ListParagraph"/>
        <w:numPr>
          <w:ilvl w:val="1"/>
          <w:numId w:val="4"/>
        </w:numPr>
      </w:pPr>
      <w:r>
        <w:rPr>
          <w:rFonts w:ascii="Figtree" w:hAnsi="Figtree"/>
          <w:b w:val="0"/>
          <w:i w:val="0"/>
          <w:sz w:val="22"/>
        </w:rPr>
        <w:t>Structured diagnostics]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Settlement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Emphasize counterparty-risk reduction and supportability]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Oversell cross-chain breadth]</w:t>
      </w:r>
    </w:p>
    <w:p>
      <w:pPr>
        <w:pStyle w:val="H2"/>
        <w:numPr>
          <w:ilvl w:val="1"/>
          <w:numId w:val="1"/>
        </w:numPr>
      </w:pPr>
      <w:r>
        <w:t>Security and Key Management</w:t>
      </w:r>
    </w:p>
    <w:p>
      <w:pPr>
        <w:pStyle w:val="ListParagraph"/>
        <w:numPr>
          <w:ilvl w:val="0"/>
          <w:numId w:val="4"/>
        </w:numPr>
      </w:pPr>
      <w:r>
        <w:rPr>
          <w:rFonts w:ascii="Figtree" w:hAnsi="Figtree"/>
          <w:b w:val="0"/>
          <w:i w:val="0"/>
          <w:sz w:val="22"/>
        </w:rPr>
        <w:t>[Target: 1300-1800 words]</w:t>
      </w:r>
    </w:p>
    <w:p>
      <w:pPr>
        <w:pStyle w:val="ListParagraph"/>
        <w:numPr>
          <w:ilvl w:val="0"/>
          <w:numId w:val="4"/>
        </w:numPr>
      </w:pPr>
      <w:r>
        <w:rPr>
          <w:rFonts w:ascii="Figtree" w:hAnsi="Figtree"/>
          <w:b w:val="0"/>
          <w:i w:val="0"/>
          <w:sz w:val="22"/>
        </w:rPr>
        <w:t>[Source: master-template/rfi-response.md; content/05-security/main.md;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Defense-in-depth security model</w:t>
      </w:r>
    </w:p>
    <w:p>
      <w:pPr>
        <w:pStyle w:val="ListParagraph"/>
        <w:numPr>
          <w:ilvl w:val="1"/>
          <w:numId w:val="4"/>
        </w:numPr>
      </w:pPr>
      <w:r>
        <w:rPr>
          <w:rFonts w:ascii="Figtree" w:hAnsi="Figtree"/>
          <w:b w:val="0"/>
          <w:i w:val="0"/>
          <w:sz w:val="22"/>
        </w:rPr>
        <w:t>Authentication/authorization/key management options</w:t>
      </w:r>
    </w:p>
    <w:p>
      <w:pPr>
        <w:pStyle w:val="ListParagraph"/>
        <w:numPr>
          <w:ilvl w:val="1"/>
          <w:numId w:val="4"/>
        </w:numPr>
      </w:pPr>
      <w:r>
        <w:rPr>
          <w:rFonts w:ascii="Figtree" w:hAnsi="Figtree"/>
          <w:b w:val="0"/>
          <w:i w:val="0"/>
          <w:sz w:val="22"/>
        </w:rPr>
        <w:t>Certifications and residency support]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Security layers diagram</w:t>
      </w:r>
    </w:p>
    <w:p>
      <w:pPr>
        <w:pStyle w:val="ListParagraph"/>
        <w:numPr>
          <w:ilvl w:val="1"/>
          <w:numId w:val="4"/>
        </w:numPr>
      </w:pPr>
      <w:r>
        <w:rPr>
          <w:rFonts w:ascii="Figtree" w:hAnsi="Figtree"/>
          <w:b w:val="0"/>
          <w:i w:val="0"/>
          <w:sz w:val="22"/>
        </w:rPr>
        <w:t>Key management backend table</w:t>
      </w:r>
    </w:p>
    <w:p>
      <w:pPr>
        <w:pStyle w:val="ListParagraph"/>
        <w:numPr>
          <w:ilvl w:val="1"/>
          <w:numId w:val="4"/>
        </w:numPr>
      </w:pPr>
      <w:r>
        <w:rPr>
          <w:rFonts w:ascii="Figtree" w:hAnsi="Figtree"/>
          <w:b w:val="0"/>
          <w:i w:val="0"/>
          <w:sz w:val="22"/>
        </w:rPr>
        <w:t>Certification/residency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to four blocks: auth, access, keys, data/certs]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Repeat detailed wallet-integration content better covered elsewhere]</w:t>
      </w:r>
    </w:p>
    <w:p>
      <w:pPr>
        <w:pStyle w:val="H3"/>
        <w:numPr>
          <w:ilvl w:val="2"/>
          <w:numId w:val="1"/>
        </w:numPr>
      </w:pPr>
      <w:r>
        <w:t>Authentication and Authorization</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content/05-security/main.md;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Session/API key split</w:t>
      </w:r>
    </w:p>
    <w:p>
      <w:pPr>
        <w:pStyle w:val="ListParagraph"/>
        <w:numPr>
          <w:ilvl w:val="1"/>
          <w:numId w:val="4"/>
        </w:numPr>
      </w:pPr>
      <w:r>
        <w:rPr>
          <w:rFonts w:ascii="Figtree" w:hAnsi="Figtree"/>
          <w:b w:val="0"/>
          <w:i w:val="0"/>
          <w:sz w:val="22"/>
        </w:rPr>
        <w:t>RBAC and tenant isolation</w:t>
      </w:r>
    </w:p>
    <w:p>
      <w:pPr>
        <w:pStyle w:val="ListParagraph"/>
        <w:numPr>
          <w:ilvl w:val="1"/>
          <w:numId w:val="4"/>
        </w:numPr>
      </w:pPr>
      <w:r>
        <w:rPr>
          <w:rFonts w:ascii="Figtree" w:hAnsi="Figtree"/>
          <w:b w:val="0"/>
          <w:i w:val="0"/>
          <w:sz w:val="22"/>
        </w:rPr>
        <w:t>Step-up wallet verification]</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Auth/access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Highlight dual-layer permission model]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Merge sign-in and transaction authorization carelessly]</w:t>
      </w:r>
    </w:p>
    <w:p>
      <w:pPr>
        <w:pStyle w:val="H3"/>
        <w:numPr>
          <w:ilvl w:val="2"/>
          <w:numId w:val="1"/>
        </w:numPr>
      </w:pPr>
      <w:r>
        <w:t>Key Management, Data Protection, and Certifications</w:t>
      </w:r>
    </w:p>
    <w:p>
      <w:pPr>
        <w:pStyle w:val="ListParagraph"/>
        <w:numPr>
          <w:ilvl w:val="0"/>
          <w:numId w:val="4"/>
        </w:numPr>
      </w:pPr>
      <w:r>
        <w:rPr>
          <w:rFonts w:ascii="Figtree" w:hAnsi="Figtree"/>
          <w:b w:val="0"/>
          <w:i w:val="0"/>
          <w:sz w:val="22"/>
        </w:rPr>
        <w:t>[Target: 550-800 words]</w:t>
      </w:r>
    </w:p>
    <w:p>
      <w:pPr>
        <w:pStyle w:val="ListParagraph"/>
        <w:numPr>
          <w:ilvl w:val="0"/>
          <w:numId w:val="4"/>
        </w:numPr>
      </w:pPr>
      <w:r>
        <w:rPr>
          <w:rFonts w:ascii="Figtree" w:hAnsi="Figtree"/>
          <w:b w:val="0"/>
          <w:i w:val="0"/>
          <w:sz w:val="22"/>
        </w:rPr>
        <w:t>[Source: content/05-security/main.md; reusable/deployment-options.md;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Key Guardian and secrets backends</w:t>
      </w:r>
    </w:p>
    <w:p>
      <w:pPr>
        <w:pStyle w:val="ListParagraph"/>
        <w:numPr>
          <w:ilvl w:val="1"/>
          <w:numId w:val="4"/>
        </w:numPr>
      </w:pPr>
      <w:r>
        <w:rPr>
          <w:rFonts w:ascii="Figtree" w:hAnsi="Figtree"/>
          <w:b w:val="0"/>
          <w:i w:val="0"/>
          <w:sz w:val="22"/>
        </w:rPr>
        <w:t>Data in transit and at rest</w:t>
      </w:r>
    </w:p>
    <w:p>
      <w:pPr>
        <w:pStyle w:val="ListParagraph"/>
        <w:numPr>
          <w:ilvl w:val="1"/>
          <w:numId w:val="4"/>
        </w:numPr>
      </w:pPr>
      <w:r>
        <w:rPr>
          <w:rFonts w:ascii="Figtree" w:hAnsi="Figtree"/>
          <w:b w:val="0"/>
          <w:i w:val="0"/>
          <w:sz w:val="22"/>
        </w:rPr>
        <w:t>ISO 27001 and SOC 2 Type II</w:t>
      </w:r>
    </w:p>
    <w:p>
      <w:pPr>
        <w:pStyle w:val="ListParagraph"/>
        <w:numPr>
          <w:ilvl w:val="1"/>
          <w:numId w:val="4"/>
        </w:numPr>
      </w:pPr>
      <w:r>
        <w:rPr>
          <w:rFonts w:ascii="Figtree" w:hAnsi="Figtree"/>
          <w:b w:val="0"/>
          <w:i w:val="0"/>
          <w:sz w:val="22"/>
        </w:rPr>
        <w:t>Data residency depends on deployment]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Backend/use-case table</w:t>
      </w:r>
    </w:p>
    <w:p>
      <w:pPr>
        <w:pStyle w:val="ListParagraph"/>
        <w:numPr>
          <w:ilvl w:val="1"/>
          <w:numId w:val="4"/>
        </w:numPr>
      </w:pPr>
      <w:r>
        <w:rPr>
          <w:rFonts w:ascii="Figtree" w:hAnsi="Figtree"/>
          <w:b w:val="0"/>
          <w:i w:val="0"/>
          <w:sz w:val="22"/>
        </w:rPr>
        <w:t>Certification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Tie security posture to deployment choices]</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Make unsupported claims about certification coverage or HSM mandates]</w:t>
      </w:r>
    </w:p>
    <w:p>
      <w:pPr>
        <w:pStyle w:val="H2"/>
        <w:numPr>
          <w:ilvl w:val="1"/>
          <w:numId w:val="1"/>
        </w:numPr>
      </w:pPr>
      <w:r>
        <w:t>Identity and Compliance</w:t>
      </w:r>
    </w:p>
    <w:p>
      <w:pPr>
        <w:pStyle w:val="ListParagraph"/>
        <w:numPr>
          <w:ilvl w:val="0"/>
          <w:numId w:val="4"/>
        </w:numPr>
      </w:pPr>
      <w:r>
        <w:rPr>
          <w:rFonts w:ascii="Figtree" w:hAnsi="Figtree"/>
          <w:b w:val="0"/>
          <w:i w:val="0"/>
          <w:sz w:val="22"/>
        </w:rPr>
        <w:t>[Target: 1400-2000 words]</w:t>
      </w:r>
    </w:p>
    <w:p>
      <w:pPr>
        <w:pStyle w:val="ListParagraph"/>
        <w:numPr>
          <w:ilvl w:val="0"/>
          <w:numId w:val="4"/>
        </w:numPr>
      </w:pPr>
      <w:r>
        <w:rPr>
          <w:rFonts w:ascii="Figtree" w:hAnsi="Figtree"/>
          <w:b w:val="0"/>
          <w:i w:val="0"/>
          <w:sz w:val="22"/>
        </w:rPr>
        <w:t>[Source: master-template/rfi-response.md; content/02-configurable-compliance/main.md;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OnchainID and identity registry underpin compliance</w:t>
      </w:r>
    </w:p>
    <w:p>
      <w:pPr>
        <w:pStyle w:val="ListParagraph"/>
        <w:numPr>
          <w:ilvl w:val="1"/>
          <w:numId w:val="4"/>
        </w:numPr>
      </w:pPr>
      <w:r>
        <w:rPr>
          <w:rFonts w:ascii="Figtree" w:hAnsi="Figtree"/>
          <w:b w:val="0"/>
          <w:i w:val="0"/>
          <w:sz w:val="22"/>
        </w:rPr>
        <w:t>Ex-ante compliance architecture matters</w:t>
      </w:r>
    </w:p>
    <w:p>
      <w:pPr>
        <w:pStyle w:val="ListParagraph"/>
        <w:numPr>
          <w:ilvl w:val="1"/>
          <w:numId w:val="4"/>
        </w:numPr>
      </w:pPr>
      <w:r>
        <w:rPr>
          <w:rFonts w:ascii="Figtree" w:hAnsi="Figtree"/>
          <w:b w:val="0"/>
          <w:i w:val="0"/>
          <w:sz w:val="22"/>
        </w:rPr>
        <w:t>Module catalog enables policy expression across jurisdictions]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Compliance flow diagram</w:t>
      </w:r>
    </w:p>
    <w:p>
      <w:pPr>
        <w:pStyle w:val="ListParagraph"/>
        <w:numPr>
          <w:ilvl w:val="1"/>
          <w:numId w:val="4"/>
        </w:numPr>
      </w:pPr>
      <w:r>
        <w:rPr>
          <w:rFonts w:ascii="Figtree" w:hAnsi="Figtree"/>
          <w:b w:val="0"/>
          <w:i w:val="0"/>
          <w:sz w:val="22"/>
        </w:rPr>
        <w:t>Module catalog table</w:t>
      </w:r>
    </w:p>
    <w:p>
      <w:pPr>
        <w:pStyle w:val="ListParagraph"/>
        <w:numPr>
          <w:ilvl w:val="1"/>
          <w:numId w:val="4"/>
        </w:numPr>
      </w:pPr>
      <w:r>
        <w:rPr>
          <w:rFonts w:ascii="Figtree" w:hAnsi="Figtree"/>
          <w:b w:val="0"/>
          <w:i w:val="0"/>
          <w:sz w:val="22"/>
        </w:rPr>
        <w:t>Regulatory mapping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Condense into architecture + module catalog + regulatory fit]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this into legal advice]</w:t>
      </w:r>
    </w:p>
    <w:p>
      <w:pPr>
        <w:pStyle w:val="H3"/>
        <w:numPr>
          <w:ilvl w:val="2"/>
          <w:numId w:val="1"/>
        </w:numPr>
      </w:pPr>
      <w:r>
        <w:t>Identity and Compliance Architecture</w:t>
      </w:r>
    </w:p>
    <w:p>
      <w:pPr>
        <w:pStyle w:val="ListParagraph"/>
        <w:numPr>
          <w:ilvl w:val="0"/>
          <w:numId w:val="4"/>
        </w:numPr>
      </w:pPr>
      <w:r>
        <w:rPr>
          <w:rFonts w:ascii="Figtree" w:hAnsi="Figtree"/>
          <w:b w:val="0"/>
          <w:i w:val="0"/>
          <w:sz w:val="22"/>
        </w:rPr>
        <w:t>[Target: 550-750 words]</w:t>
      </w:r>
    </w:p>
    <w:p>
      <w:pPr>
        <w:pStyle w:val="ListParagraph"/>
        <w:numPr>
          <w:ilvl w:val="0"/>
          <w:numId w:val="4"/>
        </w:numPr>
      </w:pPr>
      <w:r>
        <w:rPr>
          <w:rFonts w:ascii="Figtree" w:hAnsi="Figtree"/>
          <w:b w:val="0"/>
          <w:i w:val="0"/>
          <w:sz w:val="22"/>
        </w:rPr>
        <w:t>[Source: content/02-configurable-compliance/main.md;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OnchainID, identity registry, trusted issuers, ex-ante enforcement]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Enforcement flow diagram]</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Explain roles of identities, claims, issuers, and modules clearly]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Assume the reader already knows ERC-3643]</w:t>
      </w:r>
    </w:p>
    <w:p>
      <w:pPr>
        <w:pStyle w:val="H3"/>
        <w:numPr>
          <w:ilvl w:val="2"/>
          <w:numId w:val="1"/>
        </w:numPr>
      </w:pPr>
      <w:r>
        <w:t>Module Catalog and Regulatory Mapping</w:t>
      </w:r>
    </w:p>
    <w:p>
      <w:pPr>
        <w:pStyle w:val="ListParagraph"/>
        <w:numPr>
          <w:ilvl w:val="0"/>
          <w:numId w:val="4"/>
        </w:numPr>
      </w:pPr>
      <w:r>
        <w:rPr>
          <w:rFonts w:ascii="Figtree" w:hAnsi="Figtree"/>
          <w:b w:val="0"/>
          <w:i w:val="0"/>
          <w:sz w:val="22"/>
        </w:rPr>
        <w:t>[Target: 550-800 words]</w:t>
      </w:r>
    </w:p>
    <w:p>
      <w:pPr>
        <w:pStyle w:val="ListParagraph"/>
        <w:numPr>
          <w:ilvl w:val="0"/>
          <w:numId w:val="4"/>
        </w:numPr>
      </w:pPr>
      <w:r>
        <w:rPr>
          <w:rFonts w:ascii="Figtree" w:hAnsi="Figtree"/>
          <w:b w:val="0"/>
          <w:i w:val="0"/>
          <w:sz w:val="22"/>
        </w:rPr>
        <w:t>[Source: content/02-configurable-compliance/main.md; reusable/about-settlemint.md;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Key module types by category</w:t>
      </w:r>
    </w:p>
    <w:p>
      <w:pPr>
        <w:pStyle w:val="ListParagraph"/>
        <w:numPr>
          <w:ilvl w:val="1"/>
          <w:numId w:val="4"/>
        </w:numPr>
      </w:pPr>
      <w:r>
        <w:rPr>
          <w:rFonts w:ascii="Figtree" w:hAnsi="Figtree"/>
          <w:b w:val="0"/>
          <w:i w:val="0"/>
          <w:sz w:val="22"/>
        </w:rPr>
        <w:t>Example mappings to major regulatory frameworks]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Module table</w:t>
      </w:r>
    </w:p>
    <w:p>
      <w:pPr>
        <w:pStyle w:val="ListParagraph"/>
        <w:numPr>
          <w:ilvl w:val="1"/>
          <w:numId w:val="4"/>
        </w:numPr>
      </w:pPr>
      <w:r>
        <w:rPr>
          <w:rFonts w:ascii="Figtree" w:hAnsi="Figtree"/>
          <w:b w:val="0"/>
          <w:i w:val="0"/>
          <w:sz w:val="22"/>
        </w:rPr>
        <w:t>Framework mapping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examples, not exhaustive commentary]</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Promise regulatory completeness in every jurisdiction]</w:t>
      </w:r>
    </w:p>
    <w:p>
      <w:pPr>
        <w:pStyle w:val="H2"/>
        <w:numPr>
          <w:ilvl w:val="1"/>
          <w:numId w:val="1"/>
        </w:numPr>
      </w:pPr>
      <w:r>
        <w:t>Implementation</w:t>
      </w:r>
    </w:p>
    <w:p>
      <w:pPr>
        <w:pStyle w:val="ListParagraph"/>
        <w:numPr>
          <w:ilvl w:val="0"/>
          <w:numId w:val="4"/>
        </w:numPr>
      </w:pPr>
      <w:r>
        <w:rPr>
          <w:rFonts w:ascii="Figtree" w:hAnsi="Figtree"/>
          <w:b w:val="0"/>
          <w:i w:val="0"/>
          <w:sz w:val="22"/>
        </w:rPr>
        <w:t>[Target: 1100-1600 words]</w:t>
      </w:r>
    </w:p>
    <w:p>
      <w:pPr>
        <w:pStyle w:val="ListParagraph"/>
        <w:numPr>
          <w:ilvl w:val="0"/>
          <w:numId w:val="4"/>
        </w:numPr>
      </w:pPr>
      <w:r>
        <w:rPr>
          <w:rFonts w:ascii="Figtree" w:hAnsi="Figtree"/>
          <w:b w:val="0"/>
          <w:i w:val="0"/>
          <w:sz w:val="22"/>
        </w:rPr>
        <w:t>[Source: reusable/implementation-plan.md; master-template/rfi-response.md; reusable/deployment-options.md]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Structured phased delivery</w:t>
      </w:r>
    </w:p>
    <w:p>
      <w:pPr>
        <w:pStyle w:val="ListParagraph"/>
        <w:numPr>
          <w:ilvl w:val="1"/>
          <w:numId w:val="4"/>
        </w:numPr>
      </w:pPr>
      <w:r>
        <w:rPr>
          <w:rFonts w:ascii="Figtree" w:hAnsi="Figtree"/>
          <w:b w:val="0"/>
          <w:i w:val="0"/>
          <w:sz w:val="22"/>
        </w:rPr>
        <w:t>Client dependencies should be explicit</w:t>
      </w:r>
    </w:p>
    <w:p>
      <w:pPr>
        <w:pStyle w:val="ListParagraph"/>
        <w:numPr>
          <w:ilvl w:val="1"/>
          <w:numId w:val="4"/>
        </w:numPr>
      </w:pPr>
      <w:r>
        <w:rPr>
          <w:rFonts w:ascii="Figtree" w:hAnsi="Figtree"/>
          <w:b w:val="0"/>
          <w:i w:val="0"/>
          <w:sz w:val="22"/>
        </w:rPr>
        <w:t>Timeline is indicative and scope-dependent]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 or Gantt</w:t>
      </w:r>
    </w:p>
    <w:p>
      <w:pPr>
        <w:pStyle w:val="ListParagraph"/>
        <w:numPr>
          <w:ilvl w:val="1"/>
          <w:numId w:val="4"/>
        </w:numPr>
      </w:pPr>
      <w:r>
        <w:rPr>
          <w:rFonts w:ascii="Figtree" w:hAnsi="Figtree"/>
          <w:b w:val="0"/>
          <w:i w:val="0"/>
          <w:sz w:val="22"/>
        </w:rPr>
        <w:t>Phase summary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5 phases in concise form</w:t>
      </w:r>
    </w:p>
    <w:p>
      <w:pPr>
        <w:pStyle w:val="ListParagraph"/>
        <w:numPr>
          <w:ilvl w:val="1"/>
          <w:numId w:val="4"/>
        </w:numPr>
      </w:pPr>
      <w:r>
        <w:rPr>
          <w:rFonts w:ascii="Figtree" w:hAnsi="Figtree"/>
          <w:b w:val="0"/>
          <w:i w:val="0"/>
          <w:sz w:val="22"/>
        </w:rPr>
        <w:t>Collapse detailed deliverables into one compact table]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Overspecify dates or staffing unless known]</w:t>
      </w:r>
    </w:p>
    <w:p>
      <w:pPr>
        <w:pStyle w:val="H3"/>
        <w:numPr>
          <w:ilvl w:val="2"/>
          <w:numId w:val="1"/>
        </w:numPr>
      </w:pPr>
      <w:r>
        <w:t>Timeline and Phases</w:t>
      </w:r>
    </w:p>
    <w:p>
      <w:pPr>
        <w:pStyle w:val="ListParagraph"/>
        <w:numPr>
          <w:ilvl w:val="0"/>
          <w:numId w:val="4"/>
        </w:numPr>
      </w:pPr>
      <w:r>
        <w:rPr>
          <w:rFonts w:ascii="Figtree" w:hAnsi="Figtree"/>
          <w:b w:val="0"/>
          <w:i w:val="0"/>
          <w:sz w:val="22"/>
        </w:rPr>
        <w:t>[Target: 650-950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Discovery, deployment/configuration, integration/testing, go-live/stabilization, ongoing ops]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objectives, duration, and key outputs per phase]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Present sample dates as commitments]</w:t>
      </w:r>
    </w:p>
    <w:p>
      <w:pPr>
        <w:pStyle w:val="H3"/>
        <w:numPr>
          <w:ilvl w:val="2"/>
          <w:numId w:val="1"/>
        </w:numPr>
      </w:pPr>
      <w:r>
        <w:t>Dependencies, Governance, and Risks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Client inputs, governance cadence, top risks]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Dependency/risk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Stay concrete and compact]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Hide client obligations]</w:t>
      </w:r>
    </w:p>
    <w:p>
      <w:pPr>
        <w:pStyle w:val="H2"/>
        <w:numPr>
          <w:ilvl w:val="1"/>
          <w:numId w:val="1"/>
        </w:numPr>
      </w:pPr>
      <w:r>
        <w:t>Commercial Model</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Annual platform subscription logic</w:t>
      </w:r>
    </w:p>
    <w:p>
      <w:pPr>
        <w:pStyle w:val="ListParagraph"/>
        <w:numPr>
          <w:ilvl w:val="1"/>
          <w:numId w:val="4"/>
        </w:numPr>
      </w:pPr>
      <w:r>
        <w:rPr>
          <w:rFonts w:ascii="Figtree" w:hAnsi="Figtree"/>
          <w:b w:val="0"/>
          <w:i w:val="0"/>
          <w:sz w:val="22"/>
        </w:rPr>
        <w:t>Support-tier options</w:t>
      </w:r>
    </w:p>
    <w:p>
      <w:pPr>
        <w:pStyle w:val="ListParagraph"/>
        <w:numPr>
          <w:ilvl w:val="1"/>
          <w:numId w:val="4"/>
        </w:numPr>
      </w:pPr>
      <w:r>
        <w:rPr>
          <w:rFonts w:ascii="Figtree" w:hAnsi="Figtree"/>
          <w:b w:val="0"/>
          <w:i w:val="0"/>
          <w:sz w:val="22"/>
        </w:rPr>
        <w:t>Professional services handled separately]</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comparison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commercial explanation procurement-friendly and non-numeric]</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Insert actual pricing or discount language]</w:t>
      </w:r>
    </w:p>
    <w:p>
      <w:pPr>
        <w:pStyle w:val="H3"/>
        <w:numPr>
          <w:ilvl w:val="2"/>
          <w:numId w:val="1"/>
        </w:numPr>
      </w:pPr>
      <w:r>
        <w:t>Licensing and Support</w:t>
      </w:r>
    </w:p>
    <w:p>
      <w:pPr>
        <w:pStyle w:val="ListParagraph"/>
        <w:numPr>
          <w:ilvl w:val="0"/>
          <w:numId w:val="4"/>
        </w:numPr>
      </w:pPr>
      <w:r>
        <w:rPr>
          <w:rFonts w:ascii="Figtree" w:hAnsi="Figtree"/>
          <w:b w:val="0"/>
          <w:i w:val="0"/>
          <w:sz w:val="22"/>
        </w:rPr>
        <w:t>[Target: 450-650 words]</w:t>
      </w:r>
    </w:p>
    <w:p>
      <w:pPr>
        <w:pStyle w:val="ListParagraph"/>
        <w:numPr>
          <w:ilvl w:val="0"/>
          <w:numId w:val="4"/>
        </w:numPr>
      </w:pPr>
      <w:r>
        <w:rPr>
          <w:rFonts w:ascii="Figtree" w:hAnsi="Figtree"/>
          <w:b w:val="0"/>
          <w:i w:val="0"/>
          <w:sz w:val="22"/>
        </w:rPr>
        <w:t>[Source: master-template/rfi-response.md;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License structure</w:t>
      </w:r>
    </w:p>
    <w:p>
      <w:pPr>
        <w:pStyle w:val="ListParagraph"/>
        <w:numPr>
          <w:ilvl w:val="1"/>
          <w:numId w:val="4"/>
        </w:numPr>
      </w:pPr>
      <w:r>
        <w:rPr>
          <w:rFonts w:ascii="Figtree" w:hAnsi="Figtree"/>
          <w:b w:val="0"/>
          <w:i w:val="0"/>
          <w:sz w:val="22"/>
        </w:rPr>
        <w:t>Support tier differences]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Clearly separate platform subscription from SLA tier]</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Contradict published SLA descriptors]</w:t>
      </w:r>
    </w:p>
    <w:p>
      <w:pPr>
        <w:pStyle w:val="H3"/>
        <w:numPr>
          <w:ilvl w:val="2"/>
          <w:numId w:val="1"/>
        </w:numPr>
      </w:pPr>
      <w:r>
        <w:t>Professional Services Scope</w:t>
      </w:r>
    </w:p>
    <w:p>
      <w:pPr>
        <w:pStyle w:val="ListParagraph"/>
        <w:numPr>
          <w:ilvl w:val="0"/>
          <w:numId w:val="4"/>
        </w:numPr>
      </w:pPr>
      <w:r>
        <w:rPr>
          <w:rFonts w:ascii="Figtree" w:hAnsi="Figtree"/>
          <w:b w:val="0"/>
          <w:i w:val="0"/>
          <w:sz w:val="22"/>
        </w:rPr>
        <w:t>[Target: 150-250 words]</w:t>
      </w:r>
    </w:p>
    <w:p>
      <w:pPr>
        <w:pStyle w:val="ListParagraph"/>
        <w:numPr>
          <w:ilvl w:val="0"/>
          <w:numId w:val="4"/>
        </w:numPr>
      </w:pPr>
      <w:r>
        <w:rPr>
          <w:rFonts w:ascii="Figtree" w:hAnsi="Figtree"/>
          <w:b w:val="0"/>
          <w:i w:val="0"/>
          <w:sz w:val="22"/>
        </w:rPr>
        <w:t>[Source: reusable/implementation-plan.md;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Implementation scope is discovery-dependent and separately scoped]</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Small scope box]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concise]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Suggest bespoke product development]</w:t>
      </w:r>
    </w:p>
    <w:p>
      <w:pPr>
        <w:pStyle w:val="H2"/>
        <w:numPr>
          <w:ilvl w:val="1"/>
          <w:numId w:val="1"/>
        </w:numPr>
      </w:pPr>
      <w:r>
        <w:t>Coverage and Gaps</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master-template/rfi-response.md; all relevant product sources]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Clear split between current coverage, roadmap, exclusions, and dependencies]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Coverage matrix]</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Tailor directly to client requirements</w:t>
      </w:r>
    </w:p>
    <w:p>
      <w:pPr>
        <w:pStyle w:val="ListParagraph"/>
        <w:numPr>
          <w:ilvl w:val="1"/>
          <w:numId w:val="4"/>
        </w:numPr>
      </w:pPr>
      <w:r>
        <w:rPr>
          <w:rFonts w:ascii="Figtree" w:hAnsi="Figtree"/>
          <w:b w:val="0"/>
          <w:i w:val="0"/>
          <w:sz w:val="22"/>
        </w:rPr>
        <w:t>Keep this section blunt and practical]</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Leave generic placeholders in final version]</w:t>
      </w:r>
    </w:p>
    <w:p>
      <w:pPr>
        <w:pStyle w:val="H3"/>
        <w:numPr>
          <w:ilvl w:val="2"/>
          <w:numId w:val="1"/>
        </w:numPr>
      </w:pPr>
      <w:r>
        <w:t>Coverage Summary</w:t>
      </w:r>
    </w:p>
    <w:p>
      <w:pPr>
        <w:pStyle w:val="ListParagraph"/>
        <w:numPr>
          <w:ilvl w:val="0"/>
          <w:numId w:val="4"/>
        </w:numPr>
      </w:pPr>
      <w:r>
        <w:rPr>
          <w:rFonts w:ascii="Figtree" w:hAnsi="Figtree"/>
          <w:b w:val="0"/>
          <w:i w:val="0"/>
          <w:sz w:val="22"/>
        </w:rPr>
        <w:t>[Target: 400-550 words]</w:t>
      </w:r>
    </w:p>
    <w:p>
      <w:pPr>
        <w:pStyle w:val="ListParagraph"/>
        <w:numPr>
          <w:ilvl w:val="0"/>
          <w:numId w:val="4"/>
        </w:numPr>
      </w:pPr>
      <w:r>
        <w:rPr>
          <w:rFonts w:ascii="Figtree" w:hAnsi="Figtree"/>
          <w:b w:val="0"/>
          <w:i w:val="0"/>
          <w:sz w:val="22"/>
        </w:rPr>
        <w:t>[Source: all relevant sources]</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Available-now mapping to client requirement areas]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Requirement/capability/notes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grouped requirement categories if the RFI is long]</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Mark partial coverage as full coverage]</w:t>
      </w:r>
    </w:p>
    <w:p>
      <w:pPr>
        <w:pStyle w:val="H3"/>
        <w:numPr>
          <w:ilvl w:val="2"/>
          <w:numId w:val="1"/>
        </w:numPr>
      </w:pPr>
      <w:r>
        <w:t>Roadmap, Gaps, and Dependencies</w:t>
      </w:r>
    </w:p>
    <w:p>
      <w:pPr>
        <w:pStyle w:val="ListParagraph"/>
        <w:numPr>
          <w:ilvl w:val="0"/>
          <w:numId w:val="4"/>
        </w:numPr>
      </w:pPr>
      <w:r>
        <w:rPr>
          <w:rFonts w:ascii="Figtree" w:hAnsi="Figtree"/>
          <w:b w:val="0"/>
          <w:i w:val="0"/>
          <w:sz w:val="22"/>
        </w:rPr>
        <w:t>[Target: 300-450 words]</w:t>
      </w:r>
    </w:p>
    <w:p>
      <w:pPr>
        <w:pStyle w:val="ListParagraph"/>
        <w:numPr>
          <w:ilvl w:val="0"/>
          <w:numId w:val="4"/>
        </w:numPr>
      </w:pPr>
      <w:r>
        <w:rPr>
          <w:rFonts w:ascii="Figtree" w:hAnsi="Figtree"/>
          <w:b w:val="0"/>
          <w:i w:val="0"/>
          <w:sz w:val="22"/>
        </w:rPr>
        <w:t>[Source: verified roadmap only;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What is planned</w:t>
      </w:r>
    </w:p>
    <w:p>
      <w:pPr>
        <w:pStyle w:val="ListParagraph"/>
        <w:numPr>
          <w:ilvl w:val="1"/>
          <w:numId w:val="4"/>
        </w:numPr>
      </w:pPr>
      <w:r>
        <w:rPr>
          <w:rFonts w:ascii="Figtree" w:hAnsi="Figtree"/>
          <w:b w:val="0"/>
          <w:i w:val="0"/>
          <w:sz w:val="22"/>
        </w:rPr>
        <w:t>What is out of scope</w:t>
      </w:r>
    </w:p>
    <w:p>
      <w:pPr>
        <w:pStyle w:val="ListParagraph"/>
        <w:numPr>
          <w:ilvl w:val="1"/>
          <w:numId w:val="4"/>
        </w:numPr>
      </w:pPr>
      <w:r>
        <w:rPr>
          <w:rFonts w:ascii="Figtree" w:hAnsi="Figtree"/>
          <w:b w:val="0"/>
          <w:i w:val="0"/>
          <w:sz w:val="22"/>
        </w:rPr>
        <w:t>What depends on external providers or client-owned systems]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Roadmap/gap/dependency table]</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Include alternatives where credible]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Guess roadmap status]</w:t>
      </w:r>
    </w:p>
    <w:p>
      <w:pPr>
        <w:pStyle w:val="H2"/>
        <w:numPr>
          <w:ilvl w:val="1"/>
          <w:numId w:val="1"/>
        </w:numPr>
      </w:pPr>
      <w:r>
        <w:t>Back-Matter Instructions</w:t>
      </w:r>
    </w:p>
    <w:p>
      <w:pPr>
        <w:pStyle w:val="ListParagraph"/>
        <w:numPr>
          <w:ilvl w:val="0"/>
          <w:numId w:val="4"/>
        </w:numPr>
      </w:pPr>
      <w:r>
        <w:rPr>
          <w:rFonts w:ascii="Figtree" w:hAnsi="Figtree"/>
          <w:b w:val="0"/>
          <w:i w:val="0"/>
          <w:sz w:val="22"/>
        </w:rPr>
        <w:t>[Target: 80-150 words]</w:t>
      </w:r>
    </w:p>
    <w:p>
      <w:pPr>
        <w:pStyle w:val="ListParagraph"/>
        <w:numPr>
          <w:ilvl w:val="0"/>
          <w:numId w:val="4"/>
        </w:numPr>
      </w:pPr>
      <w:r>
        <w:rPr>
          <w:rFonts w:ascii="Figtree" w:hAnsi="Figtree"/>
          <w:b w:val="0"/>
          <w:i w:val="0"/>
          <w:sz w:val="22"/>
        </w:rPr>
        <w:t>[Source: master-template/rfi-response.md]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Classification, version, date, contact placeholders]</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Metadata footer block]</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purely administrative]</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narrative closing copy]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