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skeleton-family: rfp-builder</w:t>
      </w:r>
    </w:p>
    <w:p>
      <w:r>
        <w:t>perspective: buyer-side issuance blueprint</w:t>
      </w:r>
    </w:p>
    <w:p>
      <w:r>
        <w:t>document-type: questionnaire</w:t>
      </w:r>
    </w:p>
    <w:p>
      <w:r>
        <w:t>variant: 01-comprehensive</w:t>
      </w:r>
    </w:p>
    <w:p>
      <w:r>
        <w:t>last-updated: 2026-03-14</w:t>
      </w:r>
    </w:p>
    <w:p>
      <w:pPr>
        <w:pStyle w:val="Heading1"/>
      </w:pPr>
      <w:r>
        <w:t>Procurement Questionnaire Skeleton — Comprehensive</w:t>
      </w:r>
    </w:p>
    <w:p>
      <w:pPr>
        <w:pStyle w:val="Quote"/>
      </w:pPr>
      <w:r>
        <w:t>**Target generated document size:** 80-120 pages / 18,000-26,000 words</w:t>
      </w:r>
    </w:p>
    <w:p>
      <w:pPr>
        <w:pStyle w:val="Quote"/>
      </w:pPr>
      <w:r>
        <w:t>**Perspective:** Buyer-side procurement issuer</w:t>
      </w:r>
    </w:p>
    <w:p>
      <w:pPr>
        <w:pStyle w:val="Quote"/>
      </w:pPr>
      <w:r>
        <w:t>**Output style:** Structural drafting instructions, not finished vendor-facing prose</w:t>
      </w:r>
    </w:p>
    <w:p>
      <w:pPr>
        <w:pStyle w:val="Heading2"/>
      </w:pPr>
      <w:r>
        <w:t>Global Skeleton Rules</w:t>
      </w:r>
    </w:p>
    <w:p>
      <w:pPr>
        <w:pStyle w:val="ListBullet"/>
      </w:pPr>
      <w:r>
        <w:t>Use dense, scorable question grids rather than long narrative sections.</w:t>
      </w:r>
    </w:p>
    <w:p>
      <w:pPr>
        <w:pStyle w:val="ListBullet"/>
      </w:pPr>
      <w:r>
        <w:t>Each row should contain Q ID, topic, question, priority, response type, and evidence requested.</w:t>
      </w:r>
    </w:p>
    <w:p>
      <w:pPr>
        <w:pStyle w:val="ListBullet"/>
      </w:pPr>
      <w:r>
        <w:t>Require a qualifications register linking caveats back to question IDs.</w:t>
      </w:r>
    </w:p>
    <w:p>
      <w:pPr>
        <w:pStyle w:val="Heading2"/>
      </w:pPr>
      <w:r>
        <w:t>Document Metadata Block</w:t>
      </w:r>
    </w:p>
    <w:p>
      <w:pPr>
        <w:pStyle w:val="ListBullet"/>
      </w:pPr>
      <w:r>
        <w:t>Reference number / procurement ID / version / issue date</w:t>
      </w:r>
    </w:p>
    <w:p>
      <w:pPr>
        <w:pStyle w:val="ListBullet"/>
      </w:pPr>
      <w:r>
        <w:t>Issuing organization / authority / sponsor / contact point</w:t>
      </w:r>
    </w:p>
    <w:p>
      <w:pPr>
        <w:pStyle w:val="ListBullet"/>
      </w:pPr>
      <w:r>
        <w:t>Clarification deadline / submission deadline / validity period</w:t>
      </w:r>
    </w:p>
    <w:p>
      <w:pPr>
        <w:pStyle w:val="ListBullet"/>
      </w:pPr>
      <w:r>
        <w:t>Confidentiality, language, currency, and governing law / policy basis</w:t>
      </w:r>
    </w:p>
    <w:p>
      <w:pPr>
        <w:pStyle w:val="ListBullet"/>
      </w:pPr>
      <w:r>
        <w:t>Document hierarchy, appendices, and response-template inventory</w:t>
      </w:r>
    </w:p>
    <w:p>
      <w:pPr>
        <w:pStyle w:val="Heading2"/>
      </w:pPr>
      <w:r>
        <w:t>Section 1: Purpose, Audience, and Completion Protocol</w:t>
      </w:r>
    </w:p>
    <w:p>
      <w:r>
        <w:t>**Target length:** 1,400-1,900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Ensure every question row can be scored or gated with consistent evidence sufficiency rules.</w:t>
      </w:r>
    </w:p>
    <w:p>
      <w:pPr>
        <w:pStyle w:val="Heading3"/>
      </w:pPr>
      <w:r>
        <w:t>1.1 Assessment objective (450-650 words)</w:t>
      </w:r>
    </w:p>
    <w:p>
      <w:pPr>
        <w:pStyle w:val="ListBullet"/>
      </w:pPr>
      <w:r>
        <w:t>Section purpose: Explain what decision the questionnaire informs.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Explain what decision the questionnaire informs.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1.2 Completion instructions (450-650 words)</w:t>
      </w:r>
    </w:p>
    <w:p>
      <w:pPr>
        <w:pStyle w:val="ListBullet"/>
      </w:pPr>
      <w:r>
        <w:t>Section purpose: Define response legend, attachment rules, and cross-referencing.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Define response legend, attachment rules, and cross-referencing.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1.3 Administrative controls (450-650 words)</w:t>
      </w:r>
    </w:p>
    <w:p>
      <w:pPr>
        <w:pStyle w:val="ListBullet"/>
      </w:pPr>
      <w:r>
        <w:t>Section purpose: Set deadlines, file naming, and sign-off rules.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Set deadlines, file naming, and sign-off rules.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2: Questionnaire Map, Scoring, and Evidence Policy</w:t>
      </w:r>
    </w:p>
    <w:p>
      <w:r>
        <w:t>**Target length:** 1,800-2,400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Ensure every question row can be scored or gated with consistent evidence sufficiency rules.</w:t>
      </w:r>
    </w:p>
    <w:p>
      <w:pPr>
        <w:pStyle w:val="Heading3"/>
      </w:pPr>
      <w:r>
        <w:t>2.1 Section map and weights (450-650 words)</w:t>
      </w:r>
    </w:p>
    <w:p>
      <w:pPr>
        <w:pStyle w:val="ListBullet"/>
      </w:pPr>
      <w:r>
        <w:t>Section purpose: List domains, question counts, and weights.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List domains, question counts, and weights.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2.2 Pass/fail and evidence sufficiency (450-650 words)</w:t>
      </w:r>
    </w:p>
    <w:p>
      <w:pPr>
        <w:pStyle w:val="ListBullet"/>
      </w:pPr>
      <w:r>
        <w:t>Section purpose: Define mandatory failures and what counts as adequate evidence.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Define mandatory failures and what counts as adequate evidence.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2.3 Question design rules (450-650 words)</w:t>
      </w:r>
    </w:p>
    <w:p>
      <w:pPr>
        <w:pStyle w:val="ListBullet"/>
      </w:pPr>
      <w:r>
        <w:t>Section purpose: Explain how to draft atomic, non-overlapping rows.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Explain how to draft atomic, non-overlapping rows.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3: Business, Functional, and Operational Question Domains</w:t>
      </w:r>
    </w:p>
    <w:p>
      <w:r>
        <w:t>**Target length:** 1,300-1,800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Ensure every question row can be scored or gated with consistent evidence sufficiency rules.</w:t>
      </w:r>
    </w:p>
    <w:p>
      <w:pPr>
        <w:pStyle w:val="Heading3"/>
      </w:pPr>
      <w:r>
        <w:t>3.1 Business capability questions (450-650 words)</w:t>
      </w:r>
    </w:p>
    <w:p>
      <w:pPr>
        <w:pStyle w:val="ListBullet"/>
      </w:pPr>
      <w:r>
        <w:t>Section purpose: Create grouped questions on lifecycle, workflows, and user roles.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Create grouped questions on lifecycle, workflows, and user roles.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3.2 Operational governance questions (450-650 words)</w:t>
      </w:r>
    </w:p>
    <w:p>
      <w:pPr>
        <w:pStyle w:val="ListBullet"/>
      </w:pPr>
      <w:r>
        <w:t>Section purpose: Ask about support, incident handling, and change control.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Ask about support, incident handling, and change control.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3.3 Data/reporting questions (450-650 words)</w:t>
      </w:r>
    </w:p>
    <w:p>
      <w:pPr>
        <w:pStyle w:val="ListBullet"/>
      </w:pPr>
      <w:r>
        <w:t>Section purpose: Ask about dashboards, exports, and exception management.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Ask about dashboards, exports, and exception management.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4: Technical, Security, and Compliance Question Domains</w:t>
      </w:r>
    </w:p>
    <w:p>
      <w:r>
        <w:t>**Target length:** 1,400-2,000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Ensure every question row can be scored or gated with consistent evidence sufficiency rules.</w:t>
      </w:r>
    </w:p>
    <w:p>
      <w:pPr>
        <w:pStyle w:val="Heading3"/>
      </w:pPr>
      <w:r>
        <w:t>4.1 Technical/integration questions (450-650 words)</w:t>
      </w:r>
    </w:p>
    <w:p>
      <w:pPr>
        <w:pStyle w:val="ListBullet"/>
      </w:pPr>
      <w:r>
        <w:t>Section purpose: Ask about architecture, APIs, identity, and deployment.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Ask about architecture, APIs, identity, and deployment.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4.2 Security/resilience questions (450-650 words)</w:t>
      </w:r>
    </w:p>
    <w:p>
      <w:pPr>
        <w:pStyle w:val="ListBullet"/>
      </w:pPr>
      <w:r>
        <w:t>Section purpose: Ask about IAM, logging, DR, observability, and vulnerability management.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Ask about IAM, logging, DR, observability, and vulnerability management.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4.3 Compliance/data governance questions (450-650 words)</w:t>
      </w:r>
    </w:p>
    <w:p>
      <w:pPr>
        <w:pStyle w:val="ListBullet"/>
      </w:pPr>
      <w:r>
        <w:t>Section purpose: Ask about certifications, data handling, and regulatory support.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Ask about certifications, data handling, and regulatory support.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5: Commercials, Qualifications, Evidence Pack, and Declarations</w:t>
      </w:r>
    </w:p>
    <w:p>
      <w:r>
        <w:t>**Target length:** 2,200-3,000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Ensure every question row can be scored or gated with consistent evidence sufficiency rules.</w:t>
      </w:r>
    </w:p>
    <w:p>
      <w:pPr>
        <w:pStyle w:val="Heading3"/>
      </w:pPr>
      <w:r>
        <w:t>5.1 Commercial/support questions (450-650 words)</w:t>
      </w:r>
    </w:p>
    <w:p>
      <w:pPr>
        <w:pStyle w:val="ListBullet"/>
      </w:pPr>
      <w:r>
        <w:t>Section purpose: Ask about pricing model and support tiers if relevant.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Ask about pricing model and support tiers if relevant.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5.2 Qualifications register (450-650 words)</w:t>
      </w:r>
    </w:p>
    <w:p>
      <w:pPr>
        <w:pStyle w:val="ListBullet"/>
      </w:pPr>
      <w:r>
        <w:t>Section purpose: Capture dependencies, roadmap gaps, and manual workarounds.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Capture dependencies, roadmap gaps, and manual workarounds.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5.3 Evidence pack and appendices (450-650 words)</w:t>
      </w:r>
    </w:p>
    <w:p>
      <w:pPr>
        <w:pStyle w:val="ListBullet"/>
      </w:pPr>
      <w:r>
        <w:t>Section purpose: List artifacts, declaration forms, and appendix templates.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List artifacts, declaration forms, and appendix templates.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Global Appendix Minimum</w:t>
      </w:r>
    </w:p>
    <w:p>
      <w:pPr>
        <w:pStyle w:val="ListBullet"/>
      </w:pPr>
      <w:r>
        <w:t>Glossary and definitions</w:t>
      </w:r>
    </w:p>
    <w:p>
      <w:pPr>
        <w:pStyle w:val="ListBullet"/>
      </w:pPr>
      <w:r>
        <w:t>Response matrix / completion template</w:t>
      </w:r>
    </w:p>
    <w:p>
      <w:pPr>
        <w:pStyle w:val="ListBullet"/>
      </w:pPr>
      <w:r>
        <w:t>Assumptions and dependencies register</w:t>
      </w:r>
    </w:p>
    <w:p>
      <w:pPr>
        <w:pStyle w:val="ListBullet"/>
      </w:pPr>
      <w:r>
        <w:t>Exceptions / deviations log</w:t>
      </w:r>
    </w:p>
    <w:p>
      <w:pPr>
        <w:pStyle w:val="ListBullet"/>
      </w:pPr>
      <w:r>
        <w:t>Pricing workbook or indicative pricing form where relevant</w:t>
      </w:r>
    </w:p>
    <w:p>
      <w:pPr>
        <w:pStyle w:val="ListBullet"/>
      </w:pPr>
      <w:r>
        <w:t>Mandatory declarations / signatures / public-disclosure notes where relevant</w:t>
      </w:r>
    </w:p>
    <w:p>
      <w:pPr>
        <w:pStyle w:val="Heading2"/>
      </w:pPr>
      <w:r>
        <w:t>Global Anti-Patterns</w:t>
      </w:r>
    </w:p>
    <w:p>
      <w:pPr>
        <w:pStyle w:val="ListBullet"/>
      </w:pPr>
      <w:r>
        <w:t>Writing vendor response content instead of buyer instructions</w:t>
      </w:r>
    </w:p>
    <w:p>
      <w:pPr>
        <w:pStyle w:val="ListBullet"/>
      </w:pPr>
      <w:r>
        <w:t>Mixing mandatory gates, scoring rules, and contract terms without labels</w:t>
      </w:r>
    </w:p>
    <w:p>
      <w:pPr>
        <w:pStyle w:val="ListBullet"/>
      </w:pPr>
      <w:r>
        <w:t>Allowing roadmap claims to appear as shipped capability</w:t>
      </w:r>
    </w:p>
    <w:p>
      <w:pPr>
        <w:pStyle w:val="ListBullet"/>
      </w:pPr>
      <w:r>
        <w:t>Using generic marketing adjectives instead of measurable expectations</w:t>
      </w:r>
    </w:p>
    <w:p>
      <w:pPr>
        <w:pStyle w:val="ListBullet"/>
      </w:pPr>
      <w:r>
        <w:t>Omitting templates, tables, or appendix instructions needed for comparable responses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