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pPr>
      <w:r>
        <w:drawing>
          <wp:inline distT="0" distB="0" distL="0" distR="0">
            <wp:extent cx="17716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71650" cy="571500"/>
                    </a:xfrm>
                    <a:prstGeom prst="rect">
                      <a:avLst/>
                    </a:prstGeom>
                  </pic:spPr>
                </pic:pic>
              </a:graphicData>
            </a:graphic>
          </wp:inline>
        </w:drawing>
      </w:r>
    </w:p>
    <w:p>
      <w:pPr>
        <w:keepNext w:val="false"/>
        <w:spacing w:after="160" w:before="0" w:line="276"/>
        <w:jc w:val="left"/>
      </w:pPr>
      <w:r>
        <w:rPr>
          <w:rFonts w:ascii="Noto Sans" w:cs="Noto Sans" w:eastAsia="Noto Sans" w:hAnsi="Noto Sans"/>
          <w:b/>
          <w:bCs/>
          <w:i w:val="false"/>
          <w:iCs w:val="false"/>
          <w:color w:val="8C5523"/>
          <w:sz w:val="17"/>
          <w:szCs w:val="17"/>
        </w:rPr>
        <w:t xml:space="preserve">HDEV-001/26</w:t>
      </w:r>
    </w:p>
    <w:p>
      <w:pPr>
        <w:keepNext w:val="false"/>
        <w:spacing w:after="120" w:before="0" w:line="240"/>
        <w:jc w:val="left"/>
      </w:pPr>
      <w:r>
        <w:rPr>
          <w:rFonts w:ascii="Noto Sans" w:cs="Noto Sans" w:eastAsia="Noto Sans" w:hAnsi="Noto Sans"/>
          <w:b/>
          <w:bCs/>
          <w:i w:val="false"/>
          <w:iCs w:val="false"/>
          <w:color w:val="66023C"/>
          <w:sz w:val="44"/>
          <w:szCs w:val="44"/>
        </w:rPr>
        <w:t xml:space="preserve">Benchmark HDev.UI face à DevExpress</w:t>
      </w:r>
    </w:p>
    <w:p>
      <w:pPr>
        <w:keepNext w:val="false"/>
        <w:spacing w:after="120" w:before="0" w:line="240"/>
        <w:jc w:val="left"/>
      </w:pPr>
      <w:r>
        <w:rPr>
          <w:rFonts w:ascii="Noto Sans" w:cs="Noto Sans" w:eastAsia="Noto Sans" w:hAnsi="Noto Sans"/>
          <w:b/>
          <w:bCs/>
          <w:i w:val="false"/>
          <w:iCs w:val="false"/>
          <w:color w:val="24212A"/>
          <w:sz w:val="28"/>
          <w:szCs w:val="28"/>
        </w:rPr>
        <w:t xml:space="preserve">Table de correspondance des contrôles WinForms, WPF et VCL (v26.1)</w:t>
      </w:r>
    </w:p>
    <w:p>
      <w:pPr>
        <w:keepNext w:val="false"/>
        <w:spacing w:after="240" w:before="0" w:line="276"/>
        <w:jc w:val="left"/>
      </w:pPr>
      <w:r>
        <w:rPr>
          <w:rFonts w:ascii="Noto Sans" w:cs="Noto Sans" w:eastAsia="Noto Sans" w:hAnsi="Noto Sans"/>
          <w:b w:val="false"/>
          <w:bCs w:val="false"/>
          <w:i w:val="false"/>
          <w:iCs w:val="false"/>
          <w:color w:val="6E6672"/>
          <w:sz w:val="22"/>
          <w:szCs w:val="22"/>
        </w:rPr>
        <w:t xml:space="preserve">Suite HDev.UI (HDev.UI.Controls et HDev.UI.DataGrid), état au 4 octobre 2026</w:t>
      </w:r>
    </w:p>
    <w:p>
      <w:pPr>
        <w:pBdr>
          <w:bottom w:val="single" w:color="B07A3B" w:sz="12" w:space="6"/>
        </w:pBdr>
        <w:spacing w:after="200" w:before="0"/>
      </w:pPr>
    </w:p>
    <w:p>
      <w:pPr>
        <w:keepNext w:val="false"/>
        <w:spacing w:after="40" w:before="0" w:line="276"/>
        <w:jc w:val="left"/>
      </w:pPr>
      <w:r>
        <w:rPr>
          <w:rFonts w:ascii="Noto Sans" w:cs="Noto Sans" w:eastAsia="Noto Sans" w:hAnsi="Noto Sans"/>
          <w:b w:val="false"/>
          <w:bCs w:val="false"/>
          <w:i w:val="false"/>
          <w:iCs w:val="false"/>
          <w:color w:val="6E6672"/>
          <w:sz w:val="17"/>
          <w:szCs w:val="17"/>
        </w:rPr>
        <w:t xml:space="preserve">Rédacteur : Julien Peloille (HDev)</w:t>
      </w:r>
    </w:p>
    <w:p>
      <w:pPr>
        <w:keepNext w:val="false"/>
        <w:spacing w:after="360" w:before="0" w:line="276"/>
        <w:jc w:val="left"/>
      </w:pPr>
      <w:r>
        <w:rPr>
          <w:rFonts w:ascii="Noto Sans" w:cs="Noto Sans" w:eastAsia="Noto Sans" w:hAnsi="Noto Sans"/>
          <w:b w:val="false"/>
          <w:bCs w:val="false"/>
          <w:i w:val="false"/>
          <w:iCs w:val="false"/>
          <w:color w:val="6E6672"/>
          <w:sz w:val="17"/>
          <w:szCs w:val="17"/>
        </w:rPr>
        <w:t xml:space="preserve">Statut : Informatif   |   Date : Octobre 2026   |   Version : 1.00</w:t>
      </w:r>
    </w:p>
    <w:tbl>
      <w:tblPr>
        <w:tblW w:type="dxa" w:w="9638"/>
        <w:tblBorders>
          <w:top w:val="none" w:color="FFFFFF" w:sz="0"/>
          <w:left w:val="single" w:color="66023C"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66023C" w:sz="24"/>
              <w:bottom w:val="none" w:color="FFFFFF" w:sz="0"/>
              <w:right w:val="none" w:color="FFFFFF" w:sz="0"/>
            </w:tcBorders>
            <w:shd w:fill="F4E8EF" w:color="auto" w:val="clear"/>
            <w:tcMar>
              <w:top w:type="dxa" w:w="140"/>
              <w:left w:type="dxa" w:w="220"/>
              <w:bottom w:type="dxa" w:w="80"/>
              <w:right w:type="dxa" w:w="220"/>
            </w:tcMar>
          </w:tcPr>
          <w:p>
            <w:pPr>
              <w:keepNext/>
              <w:spacing w:after="80" w:before="0"/>
            </w:pPr>
            <w:r>
              <w:rPr>
                <w:rFonts w:ascii="Noto Sans" w:cs="Noto Sans" w:eastAsia="Noto Sans" w:hAnsi="Noto Sans"/>
                <w:b/>
                <w:bCs/>
                <w:color w:val="66023C"/>
                <w:sz w:val="20"/>
                <w:szCs w:val="20"/>
              </w:rPr>
              <w:t xml:space="preserve">En bref</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Les catalogues DevExpress v26.1 réunis (WinForms, WPF et VCL) recensent 166 fonctions d'interface. HDev.UI en couvre 36 pour l'usage courant et 25 en partie ; 105 sont absentes, dont 10 par décision. Le score global ressort à 29 %, et à 31 % hors absences décidées.</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Mesurée sur les capacités que DevExpress met en avant, la profondeur va de 57 % pour le Gantt à 36 % pour la grille. La suite se distingue par son exécution native sous Linux, l'absence de licence et un Gantt qui calcule le chemin critique. Il lui manque la visualisation de données, la famille des grilles avancées, l'impression et une liaison MVVM étendue à tous les contrôles.</w:t>
            </w:r>
          </w:p>
        </w:tc>
      </w:tr>
    </w:tbl>
    <w:p>
      <w:pPr>
        <w:pStyle w:val="Heading2"/>
        <w:keepNext/>
        <w:spacing w:after="120" w:before="240"/>
      </w:pPr>
      <w:r>
        <w:rPr>
          <w:rFonts w:ascii="Noto Sans" w:cs="Noto Sans" w:eastAsia="Noto Sans" w:hAnsi="Noto Sans"/>
          <w:b/>
          <w:bCs/>
          <w:color w:val="24212A"/>
          <w:sz w:val="26"/>
          <w:szCs w:val="26"/>
        </w:rPr>
        <w:t xml:space="preserve">Stack &amp; environnement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Composant</w:t>
            </w:r>
          </w:p>
        </w:tc>
        <w:tc>
          <w:tcPr>
            <w:tcW w:type="dxa" w:w="70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Version ou valeur</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HDev.UI.Controls</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4fc218e</w:t>
            </w:r>
            <w:r>
              <w:rPr>
                <w:rFonts w:ascii="Noto Sans" w:cs="Noto Sans" w:eastAsia="Noto Sans" w:hAnsi="Noto Sans"/>
                <w:b w:val="false"/>
                <w:bCs w:val="false"/>
                <w:i w:val="false"/>
                <w:iCs w:val="false"/>
                <w:color w:val="24212A"/>
                <w:sz w:val="17"/>
                <w:szCs w:val="17"/>
              </w:rPr>
              <w:t xml:space="preserve"> (accessibilité et contraste commités le 04/10/2026 : </w:t>
            </w:r>
            <w:r>
              <w:rPr>
                <w:rFonts w:ascii="Noto Sans Mono" w:cs="Noto Sans Mono" w:eastAsia="Noto Sans Mono" w:hAnsi="Noto Sans Mono"/>
                <w:b w:val="false"/>
                <w:bCs w:val="false"/>
                <w:color w:val="24212A"/>
                <w:sz w:val="16"/>
                <w:szCs w:val="16"/>
              </w:rPr>
              <w:t xml:space="preserve">HDevFocus</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HDevRadioGroup</w:t>
            </w:r>
            <w:r>
              <w:rPr>
                <w:rFonts w:ascii="Noto Sans" w:cs="Noto Sans" w:eastAsia="Noto Sans" w:hAnsi="Noto Sans"/>
                <w:b w:val="false"/>
                <w:bCs w:val="false"/>
                <w:i w:val="false"/>
                <w:iCs w:val="false"/>
                <w:color w:val="24212A"/>
                <w:sz w:val="17"/>
                <w:szCs w:val="17"/>
              </w:rPr>
              <w:t xml:space="preserve">, jetons de contraste, </w:t>
            </w:r>
            <w:r>
              <w:rPr>
                <w:rFonts w:ascii="Noto Sans Mono" w:cs="Noto Sans Mono" w:eastAsia="Noto Sans Mono" w:hAnsi="Noto Sans Mono"/>
                <w:b w:val="false"/>
                <w:bCs w:val="false"/>
                <w:color w:val="24212A"/>
                <w:sz w:val="16"/>
                <w:szCs w:val="16"/>
              </w:rPr>
              <w:t xml:space="preserve">ThemeContrastTests</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HDevButtonAutomationPeer</w:t>
            </w:r>
            <w:r>
              <w:rPr>
                <w:rFonts w:ascii="Noto Sans" w:cs="Noto Sans" w:eastAsia="Noto Sans" w:hAnsi="Noto Sans"/>
                <w:b w:val="false"/>
                <w:bCs w:val="false"/>
                <w:i w:val="false"/>
                <w:iCs w:val="false"/>
                <w:color w:val="24212A"/>
                <w:sz w:val="17"/>
                <w:szCs w:val="17"/>
              </w:rPr>
              <w:t xml:space="preserve">), puis les lots E0 et E1 des éditeurs</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HDev.UI.DataGrid</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7dd3ae1</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Runtime HDev</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.NET 10, C# 14, Avalonia 12.1.3</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HDev</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Linux, bureau GNOME (X11 et XWayland) ; tests xUnit et headless</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WinForms</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26.1.5 du 18/09/2026</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WPF</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26.1.5</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VCL</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26.1.4 du 07/08/2026</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Sources DevExpress</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documentation officielle et pages produit, consultées le 04/10/2026 ; v26.2 annoncée pour décembre 2026</w:t>
            </w:r>
          </w:p>
        </w:tc>
      </w:tr>
    </w:tbl>
    <w:p>
      <w:r>
        <w:br w:type="page"/>
      </w:r>
    </w:p>
    <w:p>
      <w:pPr>
        <w:pStyle w:val="Heading1"/>
        <w:keepNext/>
        <w:spacing w:after="160" w:before="360"/>
      </w:pPr>
      <w:r>
        <w:rPr>
          <w:rFonts w:ascii="Noto Sans" w:cs="Noto Sans" w:eastAsia="Noto Sans" w:hAnsi="Noto Sans"/>
          <w:b/>
          <w:bCs/>
          <w:color w:val="66023C"/>
          <w:sz w:val="32"/>
          <w:szCs w:val="32"/>
        </w:rPr>
        <w:t xml:space="preserve">1. Objet et périmètre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La présente note mesure la distance entre la suite HDev.UI et les trois catalogues de contrôles de DevExpress, WinForms, WPF et VCL, tous trois en version 26.1. HDev.UI est conçue comme une alternative souveraine à DevExpress, pensée pour elle-même : les applications qui l'utilisent s'adaptent à elle, et non l'inverse. La question posée est donc double : quelle part du catalogue de référence la suite couvre-t-elle aujourd'hui, et où se concentrent les écarts de parité ?</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 comparatif porte sur les contrôles d'interface et sur les dimensions qui conditionnent leur emploi en production : système cible, rendu, thèmes, accessibilité, localisation, liaison de données, impression et licence. Les bibliothèques sans interface de DevExpress (Office File API, moteur de rapports) ne sont évoquées que pour mémoire, à la section 7.</w:t>
      </w:r>
    </w:p>
    <w:p>
      <w:pPr>
        <w:pStyle w:val="Heading1"/>
        <w:keepNext/>
        <w:spacing w:after="160" w:before="360"/>
      </w:pPr>
      <w:r>
        <w:rPr>
          <w:rFonts w:ascii="Noto Sans" w:cs="Noto Sans" w:eastAsia="Noto Sans" w:hAnsi="Noto Sans"/>
          <w:b/>
          <w:bCs/>
          <w:color w:val="66023C"/>
          <w:sz w:val="32"/>
          <w:szCs w:val="32"/>
        </w:rPr>
        <w:t xml:space="preserve">2. Méthode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Les lignes de la table de correspondance proviennent des catalogues DevExpress : l'union des trois plateformes, regroupée par fonction, donne 166 lignes en 13 familles. Partir de la liste des contrôles HDev aurait mécaniquement masqué les manques. La colonne HDev est établie à partir du code et des tests des deux dépôts, jamais à partir des README. Une fonction assurée par un contrôle de base d'Avalonia (TextBlock, GridSplitter, ScrollViewer, StorageProvider) compte comme couverte et porte l'état Socle. Les noms de classes DevExpress qui n'ont pas pu être confirmés sur une page officielle sont suivis de la mention (nv).</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Chaque fonction reçoit l'un des cinq états suivants.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8038"/>
      </w:tblGrid>
      <w:tr>
        <w:trPr>
          <w:cantSplit/>
          <w:tblHeader/>
        </w:trPr>
        <w:tc>
          <w:tcPr>
            <w:tcW w:type="dxa" w:w="1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État</w:t>
            </w:r>
          </w:p>
        </w:tc>
        <w:tc>
          <w:tcPr>
            <w:tcW w:type="dxa" w:w="80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Sens</w:t>
            </w:r>
          </w:p>
        </w:tc>
      </w:tr>
      <w:tr>
        <w:trPr>
          <w:cantSplit/>
        </w:trPr>
        <w:tc>
          <w:tcPr>
            <w:tcW w:type="dxa" w:w="16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équivalent pour l'usage courant</w:t>
            </w:r>
          </w:p>
        </w:tc>
      </w:tr>
      <w:tr>
        <w:trPr>
          <w:cantSplit/>
        </w:trPr>
        <w:tc>
          <w:tcPr>
            <w:tcW w:type="dxa" w:w="16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Socle</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couvert par un contrôle de base d'Avalonia, non habillé par HDev</w:t>
            </w:r>
          </w:p>
        </w:tc>
      </w:tr>
      <w:tr>
        <w:trPr>
          <w:cantSplit/>
        </w:trPr>
        <w:tc>
          <w:tcPr>
            <w:tcW w:type="dxa" w:w="16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 contrôle existe, mais des capacités clés manquent</w:t>
            </w:r>
          </w:p>
        </w:tc>
      </w:tr>
      <w:tr>
        <w:trPr>
          <w:cantSplit/>
        </w:trPr>
        <w:tc>
          <w:tcPr>
            <w:tcW w:type="dxa" w:w="16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aucun équivalent dans la suite</w:t>
            </w:r>
          </w:p>
        </w:tc>
      </w:tr>
      <w:tr>
        <w:trPr>
          <w:cantSplit/>
        </w:trPr>
        <w:tc>
          <w:tcPr>
            <w:tcW w:type="dxa" w:w="16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absent par décision (hors périmètre, délégué ou refusé) ; compté comme non couvert</w:t>
            </w:r>
          </w:p>
        </w:tc>
      </w:tr>
    </w:tbl>
    <w:p>
      <w:pPr>
        <w:keepNext w:val="false"/>
        <w:spacing w:after="120" w:before="120" w:line="276"/>
        <w:jc w:val="both"/>
      </w:pPr>
      <w:r>
        <w:rPr>
          <w:rFonts w:ascii="Noto Sans" w:cs="Noto Sans" w:eastAsia="Noto Sans" w:hAnsi="Noto Sans"/>
          <w:b w:val="false"/>
          <w:bCs w:val="false"/>
          <w:i w:val="false"/>
          <w:iCs w:val="false"/>
          <w:color w:val="24212A"/>
          <w:sz w:val="20"/>
          <w:szCs w:val="20"/>
        </w:rPr>
        <w:t xml:space="preserve">Le score d'une famille rapporte au nombre de lignes la somme des fonctions couvertes et de la moitié des fonctions partielles. Les lignes ne sont pas pondérées : la grille de données y pèse autant que le code-barres. C'est pourquoi la profondeur des sept contrôles qui structurent une application métier fait l'objet d'une mesure distincte, à la section 5, sur les capacités que DevExpress met en avant pour chacun d'eux.</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Sont exclus du décompte : Snap (WinForms, en mode maintenance), l'éditeur de code (exemple Monaco, non livré comme contrôle), ExpressEntityMapping (documentation retirée depuis la v22.1) et les éléments VCL dépréciés.</w:t>
      </w:r>
    </w:p>
    <w:p>
      <w:pPr>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pPr>
    </w:p>
    <w:p>
      <w:pPr>
        <w:pStyle w:val="Heading1"/>
        <w:keepNext/>
        <w:spacing w:after="160" w:before="360"/>
      </w:pPr>
      <w:r>
        <w:rPr>
          <w:rFonts w:ascii="Noto Sans" w:cs="Noto Sans" w:eastAsia="Noto Sans" w:hAnsi="Noto Sans"/>
          <w:b/>
          <w:bCs/>
          <w:color w:val="66023C"/>
          <w:sz w:val="32"/>
          <w:szCs w:val="32"/>
        </w:rPr>
        <w:t xml:space="preserve">3. Dimensions transverses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tableau suivant situe les quatre ensembles sur les dimensions qui décident de leur emploi en production, indépendamment de la richesse du catalogue.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100"/>
        <w:gridCol w:w="3100"/>
        <w:gridCol w:w="3000"/>
        <w:gridCol w:w="3570"/>
      </w:tblGrid>
      <w:tr>
        <w:trPr>
          <w:cantSplit/>
          <w:tblHeader/>
        </w:trPr>
        <w:tc>
          <w:tcPr>
            <w:tcW w:type="dxa" w:w="18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Dimension</w:t>
            </w:r>
          </w:p>
        </w:tc>
        <w:tc>
          <w:tcPr>
            <w:tcW w:type="dxa" w:w="3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3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3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357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HDev.UI</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OS</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 ; Linux et macOS via Avalonia XPF, un produit tiers que DevExpress ne supporte pas</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 ; la grille FireMonkey multiplateforme est en pause depuis 2020</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Linux (X11, XWayland), plateforme de validation ; Windows et macOS possibles via Avalonia, non qualifiés</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Runtime</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.NET 8, 9, 10 et .NET Framework 4.6.2+ ; .NET 10 minimum en v26.2</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 ; ARM64 documenté</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Delphi et C++Builder 10.4 à 13.1, Win32 et Win64 ; Arm64EC en CTP</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.NET 10, C# 14, Avalonia 12.1.3</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Rendu</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GDI+ ; DirectX en option sur une partie des contrôles</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pipeline WPF (DirectX)</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GDI ; GDI+ ou Direct2D sur quelques contrôles (Chart, Gantt, Tile…)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Skia via Avalonia ; contrôles dessinés en </w:t>
            </w:r>
            <w:r>
              <w:rPr>
                <w:rFonts w:ascii="Noto Sans Mono" w:cs="Noto Sans Mono" w:eastAsia="Noto Sans Mono" w:hAnsi="Noto Sans Mono"/>
                <w:b w:val="false"/>
                <w:bCs w:val="false"/>
                <w:color w:val="24212A"/>
                <w:sz w:val="14"/>
                <w:szCs w:val="14"/>
              </w:rPr>
              <w:t xml:space="preserve">DrawingContext</w:t>
            </w:r>
            <w:r>
              <w:rPr>
                <w:rFonts w:ascii="Noto Sans" w:cs="Noto Sans" w:eastAsia="Noto Sans" w:hAnsi="Noto Sans"/>
                <w:b w:val="false"/>
                <w:bCs w:val="false"/>
                <w:i w:val="false"/>
                <w:iCs w:val="false"/>
                <w:color w:val="24212A"/>
                <w:sz w:val="15"/>
                <w:szCs w:val="15"/>
              </w:rPr>
              <w:t xml:space="preserve">, texte calé au pixel physique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Thèmes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50+ skins (WXI, Basic, The Bezier, Office 2019, High Contrast…), palettes, Skin Editor, suivi du mode sombre Windows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30+ thèmes (Win11, Office 2019, VS2019…), Theme Designer ; Fluent Light en CTP</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55+ skins dont 8 vectoriels, Skin Editor</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Yaru clair et sombre, bascule à chaud, palettes injectables par l'app hôte ; garde de contraste WCAG testée</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Accessibilité</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MSAA et UI Automation ; conformité 508, WCAG 2.0 AA et EN 301 549 revendiquée ; ACR de juin 2026</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Automation ; même revendication ; ACR de juin 2026</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Automation en développement, désactivée par défaut ; aucune conformité revendiquée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focus visible au clavier, contraste testé, un seul </w:t>
            </w:r>
            <w:r>
              <w:rPr>
                <w:rFonts w:ascii="Noto Sans Mono" w:cs="Noto Sans Mono" w:eastAsia="Noto Sans Mono" w:hAnsi="Noto Sans Mono"/>
                <w:b w:val="false"/>
                <w:bCs w:val="false"/>
                <w:color w:val="24212A"/>
                <w:sz w:val="14"/>
                <w:szCs w:val="14"/>
              </w:rPr>
              <w:t xml:space="preserve">AutomationPeer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HDevButton</w:t>
            </w:r>
            <w:r>
              <w:rPr>
                <w:rFonts w:ascii="Noto Sans" w:cs="Noto Sans" w:eastAsia="Noto Sans" w:hAnsi="Noto Sans"/>
                <w:b w:val="false"/>
                <w:bCs w:val="false"/>
                <w:i w:val="false"/>
                <w:iCs w:val="false"/>
                <w:color w:val="24212A"/>
                <w:sz w:val="15"/>
                <w:szCs w:val="15"/>
              </w:rPr>
              <w:t xml:space="preserv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Localisation</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assemblies satellites ; de, es et ja livrés ; Localization Tool</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TcxLocalizer</w:t>
            </w:r>
            <w:r>
              <w:rPr>
                <w:rFonts w:ascii="Noto Sans" w:cs="Noto Sans" w:eastAsia="Noto Sans" w:hAnsi="Noto Sans"/>
                <w:b w:val="false"/>
                <w:bCs w:val="false"/>
                <w:i w:val="false"/>
                <w:iCs w:val="false"/>
                <w:color w:val="24212A"/>
                <w:sz w:val="15"/>
                <w:szCs w:val="15"/>
              </w:rPr>
              <w:t xml:space="preserve"> (INI, RES)</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 : libellés français en dur</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RTL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RightToLeft</w:t>
            </w:r>
            <w:r>
              <w:rPr>
                <w:rFonts w:ascii="Noto Sans" w:cs="Noto Sans" w:eastAsia="Noto Sans" w:hAnsi="Noto Sans"/>
                <w:b w:val="false"/>
                <w:bCs w:val="false"/>
                <w:i w:val="false"/>
                <w:iCs w:val="false"/>
                <w:color w:val="24212A"/>
                <w:sz w:val="15"/>
                <w:szCs w:val="15"/>
              </w:rPr>
              <w:t xml:space="preserve"> global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FlowDirection</w:t>
            </w:r>
            <w:r>
              <w:rPr>
                <w:rFonts w:ascii="Noto Sans" w:cs="Noto Sans" w:eastAsia="Noto Sans" w:hAnsi="Noto Sans"/>
                <w:b w:val="false"/>
                <w:bCs w:val="false"/>
                <w:i w:val="false"/>
                <w:iCs w:val="false"/>
                <w:color w:val="24212A"/>
                <w:sz w:val="15"/>
                <w:szCs w:val="15"/>
              </w:rPr>
              <w:t xml:space="preserve">, avec des limites dans la grille</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BiDiMode</w:t>
            </w:r>
            <w:r>
              <w:rPr>
                <w:rFonts w:ascii="Noto Sans" w:cs="Noto Sans" w:eastAsia="Noto Sans" w:hAnsi="Noto Sans"/>
                <w:b w:val="false"/>
                <w:bCs w:val="false"/>
                <w:i w:val="false"/>
                <w:iCs w:val="false"/>
                <w:color w:val="24212A"/>
                <w:sz w:val="15"/>
                <w:szCs w:val="15"/>
              </w:rPr>
              <w:t xml:space="preserve">, sauf la grille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et liaison</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Framework (</w:t>
            </w:r>
            <w:r>
              <w:rPr>
                <w:rFonts w:ascii="Noto Sans Mono" w:cs="Noto Sans Mono" w:eastAsia="Noto Sans Mono" w:hAnsi="Noto Sans Mono"/>
                <w:b w:val="false"/>
                <w:bCs w:val="false"/>
                <w:color w:val="24212A"/>
                <w:sz w:val="14"/>
                <w:szCs w:val="14"/>
              </w:rPr>
              <w:t xml:space="preserve">MVVMContext</w:t>
            </w:r>
            <w:r>
              <w:rPr>
                <w:rFonts w:ascii="Noto Sans" w:cs="Noto Sans" w:eastAsia="Noto Sans" w:hAnsi="Noto Sans"/>
                <w:b w:val="false"/>
                <w:bCs w:val="false"/>
                <w:i w:val="false"/>
                <w:iCs w:val="false"/>
                <w:color w:val="24212A"/>
                <w:sz w:val="15"/>
                <w:szCs w:val="15"/>
              </w:rPr>
              <w:t xml:space="preserve">), compatible CommunityToolkit.Mvvm</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Framework (gratuit, MIT), DI en XAML, Prism 9</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contrôles data-aware </w:t>
            </w:r>
            <w:r>
              <w:rPr>
                <w:rFonts w:ascii="Noto Sans Mono" w:cs="Noto Sans Mono" w:eastAsia="Noto Sans Mono" w:hAnsi="Noto Sans Mono"/>
                <w:b w:val="false"/>
                <w:bCs w:val="false"/>
                <w:color w:val="24212A"/>
                <w:sz w:val="14"/>
                <w:szCs w:val="14"/>
              </w:rPr>
              <w:t xml:space="preserve">TcxDB*</w:t>
            </w:r>
            <w:r>
              <w:rPr>
                <w:rFonts w:ascii="Noto Sans" w:cs="Noto Sans" w:eastAsia="Noto Sans" w:hAnsi="Noto Sans"/>
                <w:b w:val="false"/>
                <w:bCs w:val="false"/>
                <w:i w:val="false"/>
                <w:iCs w:val="false"/>
                <w:color w:val="24212A"/>
                <w:sz w:val="15"/>
                <w:szCs w:val="15"/>
              </w:rPr>
              <w:t xml:space="preserve"> sur </w:t>
            </w:r>
            <w:r>
              <w:rPr>
                <w:rFonts w:ascii="Noto Sans Mono" w:cs="Noto Sans Mono" w:eastAsia="Noto Sans Mono" w:hAnsi="Noto Sans Mono"/>
                <w:b w:val="false"/>
                <w:bCs w:val="false"/>
                <w:color w:val="24212A"/>
                <w:sz w:val="14"/>
                <w:szCs w:val="14"/>
              </w:rPr>
              <w:t xml:space="preserve">TDataSet</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partiel (voir ci-dessous)</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Design-time</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designers Visual Studio, smart tags, Template Kit</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smart tags XAML, Template Kit, Theme Designer</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intégration RAD Studio, VCL Template Kit</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prévisualiseur Avalonia seulement</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Impression et export</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Printing-Exporting : PDF (PDF/UA-2), XLS(X), DOCX, RTF, HTML, images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ExpressPrinting System (PDF 1.4) ; exports XLS(X), CSV et HTML de la grille</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CSV (grille), PNG (Gantt, carte mentale) ; aucune impression</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IA</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Chat, AI Assistant, Smart Paste, recherche sémantique, Prompt to Expression (Microsoft.Extensions.AI)</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 ; pas d'AI Chat</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Code source</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offres DXperience et Universal seulement</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toutes les offres VCL</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intégral</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Licence (prix public)</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1 099,99 $ par développeur (WinForms) ; DXperience 1 699,99 $ ; Universal 2 299,99 $ ; renouvellement annuel environ 50 %</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1 099,99 $ (WPF) ; mêmes offres groupées</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VCL 1 699,99 $, VCL+ 2 499,99 $ ; non incluse dans Universal</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 ; le coût est le temps de développement et de maintenance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Dépendance éditeur</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 et Embarcadero (RAD Studio)</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Avalonia (MIT)</w:t>
            </w:r>
          </w:p>
        </w:tc>
      </w:tr>
    </w:tbl>
    <w:p>
      <w:pPr>
        <w:pStyle w:val="Heading3"/>
        <w:keepNext/>
        <w:spacing w:after="100" w:before="200"/>
      </w:pPr>
      <w:r>
        <w:rPr>
          <w:rFonts w:ascii="Noto Sans" w:cs="Noto Sans" w:eastAsia="Noto Sans" w:hAnsi="Noto Sans"/>
          <w:b/>
          <w:bCs/>
          <w:color w:val="8C5523"/>
          <w:sz w:val="22"/>
          <w:szCs w:val="22"/>
        </w:rPr>
        <w:t xml:space="preserve">Liaison de données côté HDev</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 relevé exhaustif des propriétés de valeur et de sélection donne une image nette. Sont liables, parce qu'enregistrées comme propriétés Avalonia : </w:t>
      </w:r>
      <w:r>
        <w:rPr>
          <w:rFonts w:ascii="Noto Sans Mono" w:cs="Noto Sans Mono" w:eastAsia="Noto Sans Mono" w:hAnsi="Noto Sans Mono"/>
          <w:b w:val="false"/>
          <w:bCs w:val="false"/>
          <w:color w:val="24212A"/>
          <w:sz w:val="19"/>
          <w:szCs w:val="19"/>
          <w:shd w:fill="F1ECE6" w:color="auto" w:val="clear"/>
        </w:rPr>
        <w:t xml:space="preserve">Text</w:t>
      </w:r>
      <w:r>
        <w:rPr>
          <w:rFonts w:ascii="Noto Sans" w:cs="Noto Sans" w:eastAsia="Noto Sans" w:hAnsi="Noto Sans"/>
          <w:b w:val="false"/>
          <w:bCs w:val="false"/>
          <w:i w:val="false"/>
          <w:iCs w:val="false"/>
          <w:color w:val="24212A"/>
          <w:sz w:val="20"/>
          <w:szCs w:val="20"/>
        </w:rPr>
        <w:t xml:space="preserve"> de HDevTextBox, </w:t>
      </w:r>
      <w:r>
        <w:rPr>
          <w:rFonts w:ascii="Noto Sans Mono" w:cs="Noto Sans Mono" w:eastAsia="Noto Sans Mono" w:hAnsi="Noto Sans Mono"/>
          <w:b w:val="false"/>
          <w:bCs w:val="false"/>
          <w:color w:val="24212A"/>
          <w:sz w:val="19"/>
          <w:szCs w:val="19"/>
          <w:shd w:fill="F1ECE6" w:color="auto" w:val="clear"/>
        </w:rPr>
        <w:t xml:space="preserve">IsChecked</w:t>
      </w:r>
      <w:r>
        <w:rPr>
          <w:rFonts w:ascii="Noto Sans" w:cs="Noto Sans" w:eastAsia="Noto Sans" w:hAnsi="Noto Sans"/>
          <w:b w:val="false"/>
          <w:bCs w:val="false"/>
          <w:i w:val="false"/>
          <w:iCs w:val="false"/>
          <w:color w:val="24212A"/>
          <w:sz w:val="20"/>
          <w:szCs w:val="20"/>
        </w:rPr>
        <w:t xml:space="preserve"> des cases à cocher, boutons radio et cartes-radio, </w:t>
      </w:r>
      <w:r>
        <w:rPr>
          <w:rFonts w:ascii="Noto Sans Mono" w:cs="Noto Sans Mono" w:eastAsia="Noto Sans Mono" w:hAnsi="Noto Sans Mono"/>
          <w:b w:val="false"/>
          <w:bCs w:val="false"/>
          <w:color w:val="24212A"/>
          <w:sz w:val="19"/>
          <w:szCs w:val="19"/>
          <w:shd w:fill="F1ECE6" w:color="auto" w:val="clear"/>
        </w:rPr>
        <w:t xml:space="preserve">IsOn</w:t>
      </w:r>
      <w:r>
        <w:rPr>
          <w:rFonts w:ascii="Noto Sans" w:cs="Noto Sans" w:eastAsia="Noto Sans" w:hAnsi="Noto Sans"/>
          <w:b w:val="false"/>
          <w:bCs w:val="false"/>
          <w:i w:val="false"/>
          <w:iCs w:val="false"/>
          <w:color w:val="24212A"/>
          <w:sz w:val="20"/>
          <w:szCs w:val="20"/>
        </w:rPr>
        <w:t xml:space="preserve"> de l'interrupteur, </w:t>
      </w:r>
      <w:r>
        <w:rPr>
          <w:rFonts w:ascii="Noto Sans Mono" w:cs="Noto Sans Mono" w:eastAsia="Noto Sans Mono" w:hAnsi="Noto Sans Mono"/>
          <w:b w:val="false"/>
          <w:bCs w:val="false"/>
          <w:color w:val="24212A"/>
          <w:sz w:val="19"/>
          <w:szCs w:val="19"/>
          <w:shd w:fill="F1ECE6" w:color="auto" w:val="clear"/>
        </w:rPr>
        <w:t xml:space="preserve">Value</w:t>
      </w:r>
      <w:r>
        <w:rPr>
          <w:rFonts w:ascii="Noto Sans" w:cs="Noto Sans" w:eastAsia="Noto Sans" w:hAnsi="Noto Sans"/>
          <w:b w:val="false"/>
          <w:bCs w:val="false"/>
          <w:i w:val="false"/>
          <w:iCs w:val="false"/>
          <w:color w:val="24212A"/>
          <w:sz w:val="20"/>
          <w:szCs w:val="20"/>
        </w:rPr>
        <w:t xml:space="preserve"> du curseur et de la barre de progression, ainsi que toute l'API de HDevDataGrid. Tout le reste est exposé en propriétés CLR, que le XAML ne peut pas lier : les valeurs de DateEdit, TimeEdit, SpinEdit, ComboBox, LookUpEdit, TokenEdit, SearchControl et MonthCalendar ; la source et les sélections de ListView, TabControl, ToggleButtonGroup, Chip, NavBar et TreeView ; les modèles du Gantt, de l'agenda, du roster et de la carte mentale ; le contenu HTML de RichEdit et de HtmlView ; le layout du docking. L'arbre, le ruban, l'agenda et le Gantt se construisent par ailleurs en code.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Deux nuances tempèrent la ligne « OS ». Les contrôles DevExpress WPF peuvent s'exécuter sous Linux et macOS au travers d'Avalonia XPF, produit tiers dont Avalonia assure le support ; DevExpress déclare pour sa part ne pas prendre en charge Avalonia. Côté HDev, Windows et macOS sont atteignables par Avalonia mais n'ont pas été qualifiés.</w:t>
      </w:r>
    </w:p>
    <w:p>
      <w:r>
        <w:br w:type="page"/>
      </w:r>
    </w:p>
    <w:p>
      <w:pPr>
        <w:pStyle w:val="Heading1"/>
        <w:keepNext/>
        <w:spacing w:after="160" w:before="360"/>
      </w:pPr>
      <w:r>
        <w:rPr>
          <w:rFonts w:ascii="Noto Sans" w:cs="Noto Sans" w:eastAsia="Noto Sans" w:hAnsi="Noto Sans"/>
          <w:b/>
          <w:bCs/>
          <w:color w:val="66023C"/>
          <w:sz w:val="32"/>
          <w:szCs w:val="32"/>
        </w:rPr>
        <w:t xml:space="preserve">4. Table de correspondance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Les 166 fonctions sont réparties en treize familles. Pour chacune, les colonnes indiquent la classe principale sur chaque plateforme DevExpress (« — » lorsque la plateforme n'en propose pas), le contrôle HDev correspondant, son état et l'écart principal.</w:t>
      </w:r>
    </w:p>
    <w:p>
      <w:pPr>
        <w:pStyle w:val="Heading2"/>
        <w:keepNext/>
        <w:spacing w:after="120" w:before="240"/>
      </w:pPr>
      <w:r>
        <w:rPr>
          <w:rFonts w:ascii="Noto Sans" w:cs="Noto Sans" w:eastAsia="Noto Sans" w:hAnsi="Noto Sans"/>
          <w:b/>
          <w:bCs/>
          <w:color w:val="24212A"/>
          <w:sz w:val="26"/>
          <w:szCs w:val="26"/>
        </w:rPr>
        <w:t xml:space="preserve">4.1 Grilles et données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la plus dégarnie après la visualisation (7 %) : seule la grille existe, et elle n'est que partielle ; TreeList, grille verticale, inspecteur de propriétés et tableau croisé manquent.</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de données, vue tableau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GridView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TableView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TcxGridTableView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HDevDataGrid</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36 % des capacités DevExpress (§ 5.1)</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à bandes (en-têtes multi-niveaux)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BandedGridView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AdvBandedGridView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GridControlBand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TcxGridBandedTableView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fiches, cartes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LayoutView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CardView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TcxGridCardView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TcxGridLayoutView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tuiles, Kanban, explorateur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WinExplorerView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ItemsView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TcxGridWinExplorerView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HDevListView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items riches et groupes ; ni tuiles, ni Kanban, ni gabarits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 intégré à la grille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TcxGridChartView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Gros volumes (server mode, instant feedback, sources virtuelles)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Server Mode, Instant Feedback, </w:t>
            </w:r>
            <w:r>
              <w:rPr>
                <w:rFonts w:ascii="Noto Sans Mono" w:cs="Noto Sans Mono" w:eastAsia="Noto Sans Mono" w:hAnsi="Noto Sans Mono"/>
                <w:b w:val="false"/>
                <w:bCs w:val="false"/>
                <w:color w:val="24212A"/>
                <w:sz w:val="14"/>
                <w:szCs w:val="14"/>
              </w:rPr>
              <w:t xml:space="preserve">VirtualServerModeSource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Server Mode, Instant Feedback, Virtual Sources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vues Server Mode, sources ADO, FireDAC, dbExpress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données en mémoire ; seule l'UI est virtualisée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Master-detail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niveaux du </w:t>
            </w:r>
            <w:r>
              <w:rPr>
                <w:rFonts w:ascii="Noto Sans Mono" w:cs="Noto Sans Mono" w:eastAsia="Noto Sans Mono" w:hAnsi="Noto Sans Mono"/>
                <w:b w:val="false"/>
                <w:bCs w:val="false"/>
                <w:color w:val="24212A"/>
                <w:sz w:val="14"/>
                <w:szCs w:val="14"/>
              </w:rPr>
              <w:t xml:space="preserve">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DataControlDetailDescriptor</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TcxGridLevel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Pagination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Pager Navigation (behavior)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PagerControl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AllowPaging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d'enregistrements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DataNavigator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ControlNavigator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TcxNavigator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TcxDBNavigator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Constructeur de filtre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FilterControl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FilterEditorControl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FilterEditorControl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TcxFilterControl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moteur ET/OU présent dans </w:t>
            </w:r>
            <w:r>
              <w:rPr>
                <w:rFonts w:ascii="Noto Sans Mono" w:cs="Noto Sans Mono" w:eastAsia="Noto Sans Mono" w:hAnsi="Noto Sans Mono"/>
                <w:b w:val="false"/>
                <w:bCs w:val="false"/>
                <w:color w:val="24212A"/>
                <w:sz w:val="14"/>
                <w:szCs w:val="14"/>
              </w:rPr>
              <w:t xml:space="preserve">GridFilter</w:t>
            </w:r>
            <w:r>
              <w:rPr>
                <w:rFonts w:ascii="Noto Sans" w:cs="Noto Sans" w:eastAsia="Noto Sans" w:hAnsi="Noto Sans"/>
                <w:b w:val="false"/>
                <w:bCs w:val="false"/>
                <w:i w:val="false"/>
                <w:iCs w:val="false"/>
                <w:color w:val="24212A"/>
                <w:sz w:val="15"/>
                <w:szCs w:val="15"/>
              </w:rPr>
              <w:t xml:space="preserve">, sans UI</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 multi-colonnes (TreeList)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TcxTreeList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TcxDBTreeList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TcxVirtualTreeList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HDevTreeView</w:t>
            </w:r>
            <w:r>
              <w:rPr>
                <w:rFonts w:ascii="Noto Sans" w:cs="Noto Sans" w:eastAsia="Noto Sans" w:hAnsi="Noto Sans"/>
                <w:b w:val="false"/>
                <w:bCs w:val="false"/>
                <w:i w:val="false"/>
                <w:iCs w:val="false"/>
                <w:color w:val="24212A"/>
                <w:sz w:val="15"/>
                <w:szCs w:val="15"/>
              </w:rPr>
              <w:t xml:space="preserve"> est mono-colonne ; la table-arbre du Gantt a 4 colonnes figées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verticale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TcxVerticalGrid</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TcxDBVerticalGrid</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Inspecteur de propriétés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PropertyGridControl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PropertyGridControl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TcxRTTIInspector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 croisé dynamique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PivotGridControl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PivotGridControl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TcxPivotGrid</w:t>
            </w:r>
            <w:r>
              <w:rPr>
                <w:rFonts w:ascii="Noto Sans" w:cs="Noto Sans" w:eastAsia="Noto Sans" w:hAnsi="Noto Sans"/>
                <w:b w:val="false"/>
                <w:bCs w:val="false"/>
                <w:i w:val="false"/>
                <w:iCs w:val="false"/>
                <w:color w:val="24212A"/>
                <w:sz w:val="15"/>
                <w:szCs w:val="15"/>
              </w:rPr>
              <w:t xml:space="preserve"> (+ OLAP)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4.2 Éditeurs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éditeurs du quotidien sont couverts (texte, liste déroulante, date, heure, compteur, cases, interrupteur, curseur) ; manquent surtout les variantes spécialisées : boutons d'éditeur, lookups avancés, couleurs, images, calculatrice (50 %).</w:t>
      </w:r>
    </w:p>
    <w:p>
      <w:pPr>
        <w:pStyle w:val="Heading3"/>
        <w:keepNext/>
        <w:spacing w:after="100" w:before="200"/>
      </w:pPr>
      <w:r>
        <w:rPr>
          <w:rFonts w:ascii="Noto Sans" w:cs="Noto Sans" w:eastAsia="Noto Sans" w:hAnsi="Noto Sans"/>
          <w:b/>
          <w:bCs/>
          <w:color w:val="8C5523"/>
          <w:sz w:val="22"/>
          <w:szCs w:val="22"/>
        </w:rPr>
        <w:t xml:space="preserve">Texte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mono-ligne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TcxTextEdit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masqué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MaskSettings</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TcxMaskEdit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HDevEditorBase.Mask</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masque simple (0/9/L/A) sur les éditeurs du socle, collage compris ; ni numérique, ni regex ; aucun champ texte masqué autonome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Mot de passe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PasswordBoxEdit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TcxTextEdit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IsPassword</w:t>
            </w: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Multi-ligne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TcxMemo</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IsMultiline</w:t>
            </w: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Mémo en popup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TcxBlobEdit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avec boutons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HDevButtonEdit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Buttons</w:t>
            </w:r>
            <w:r>
              <w:rPr>
                <w:rFonts w:ascii="Noto Sans" w:cs="Noto Sans" w:eastAsia="Noto Sans" w:hAnsi="Noto Sans"/>
                <w:b w:val="false"/>
                <w:bCs w:val="false"/>
                <w:i w:val="false"/>
                <w:iCs w:val="false"/>
                <w:color w:val="24212A"/>
                <w:sz w:val="15"/>
                <w:szCs w:val="15"/>
              </w:rPr>
              <w:t xml:space="preserve"> sur tout éditeur du socle : déroulant, effacer, « … », loupe, plus, moins, glyphe libre ; infobulle, commande, visibilité liables ; boutons à droite seulement</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Historique des saisies (MRU)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MRUEdit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TcxMRUEdit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Lien hypertexte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HyperLinkEdit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HyperlinkLabelControl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HyperlinkEdit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TcxHyperLinkEdit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auto-suggestion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AutoSuggestEdit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TdxOfficeSearchBox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HDevSearchControl</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suggestions par callback, croix d'effacement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Jetons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TokenEdit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r>
              <w:rPr>
                <w:rFonts w:ascii="Noto Sans" w:cs="Noto Sans" w:eastAsia="Noto Sans" w:hAnsi="Noto Sans"/>
                <w:b w:val="false"/>
                <w:bCs w:val="false"/>
                <w:i w:val="false"/>
                <w:iCs w:val="false"/>
                <w:color w:val="24212A"/>
                <w:sz w:val="15"/>
                <w:szCs w:val="15"/>
              </w:rPr>
              <w:t xml:space="preserve"> (mode token)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TdxTokenEdit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HDevTokenEdit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Listes et sélection</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HDevComboBox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éditable, autocomplétion ; pas de dessin personnalisé des items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 à images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ImageComboBoxEdit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TcxImageComboBox</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 à cases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r>
              <w:rPr>
                <w:rFonts w:ascii="Noto Sans" w:cs="Noto Sans" w:eastAsia="Noto Sans" w:hAnsi="Noto Sans"/>
                <w:b w:val="false"/>
                <w:bCs w:val="false"/>
                <w:i w:val="false"/>
                <w:iCs w:val="false"/>
                <w:color w:val="24212A"/>
                <w:sz w:val="15"/>
                <w:szCs w:val="15"/>
              </w:rPr>
              <w:t xml:space="preserve"> (mode checked)</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Choix de police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FontEdit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FontEdit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TcxFontNameComboBox</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(popup tabulaire)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GridLookUpEdit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TcxLookupComboBox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TcxExtLookupComboBox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HDevLookUpEdit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HDevDataGrid multi-colonnes, qui se retourne vers le haut faute de place ; ni saisie, ni filtre texte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avec recherche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SearchLookUpEdit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(mode search)</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multi-valeurs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(modes multi-select, token)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arborescent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TreeListLookUpEdit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à contenu libre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PopupContainerEdit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PopupBaseEdit</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TcxPopupEdit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HDevDropDownEdit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DropDownContent</w:t>
            </w:r>
            <w:r>
              <w:rPr>
                <w:rFonts w:ascii="Noto Sans" w:cs="Noto Sans" w:eastAsia="Noto Sans" w:hAnsi="Noto Sans"/>
                <w:b w:val="false"/>
                <w:bCs w:val="false"/>
                <w:i w:val="false"/>
                <w:iCs w:val="false"/>
                <w:color w:val="24212A"/>
                <w:sz w:val="15"/>
                <w:szCs w:val="15"/>
              </w:rPr>
              <w:t xml:space="preserve"> sur tout éditeur du socle ; </w:t>
            </w:r>
            <w:r>
              <w:rPr>
                <w:rFonts w:ascii="Noto Sans Mono" w:cs="Noto Sans Mono" w:eastAsia="Noto Sans Mono" w:hAnsi="Noto Sans Mono"/>
                <w:b w:val="false"/>
                <w:bCs w:val="false"/>
                <w:color w:val="24212A"/>
                <w:sz w:val="14"/>
                <w:szCs w:val="14"/>
              </w:rPr>
              <w:t xml:space="preserve">IsDropDownOpen</w:t>
            </w:r>
            <w:r>
              <w:rPr>
                <w:rFonts w:ascii="Noto Sans" w:cs="Noto Sans" w:eastAsia="Noto Sans" w:hAnsi="Noto Sans"/>
                <w:b w:val="false"/>
                <w:bCs w:val="false"/>
                <w:i w:val="false"/>
                <w:iCs w:val="false"/>
                <w:color w:val="24212A"/>
                <w:sz w:val="15"/>
                <w:szCs w:val="15"/>
              </w:rPr>
              <w:t xml:space="preserve"> liable, ouverture et fermeture annulables ; valeur prise à la fermeture (Échap rend la valeur d'avant)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Galerie en popup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PopupGalleryEdit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ImageListBoxControl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TcxListBox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TdxListViewControl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HDevListView</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items riches, groupes repliables, multi-sélection, virtualisée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à cases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CheckedListBoxControl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r>
              <w:rPr>
                <w:rFonts w:ascii="Noto Sans" w:cs="Noto Sans" w:eastAsia="Noto Sans" w:hAnsi="Noto Sans"/>
                <w:b w:val="false"/>
                <w:bCs w:val="false"/>
                <w:i w:val="false"/>
                <w:iCs w:val="false"/>
                <w:color w:val="24212A"/>
                <w:sz w:val="15"/>
                <w:szCs w:val="15"/>
              </w:rPr>
              <w:t xml:space="preserve"> (mode checked)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TcxCheckListBox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TcxCheckGroup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Numérique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Compteur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SpinEdit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SpinEdit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TcxSpinEdit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HDevSpinEdit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Calculatrice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CalcEdit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PopupCalcEdit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Calculator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TcxCalcEdit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 backlog</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Monétaire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numérique)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numérique)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TcxCurrencyEdit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HDevSpinEdit</w:t>
            </w:r>
            <w:r>
              <w:rPr>
                <w:rFonts w:ascii="Noto Sans" w:cs="Noto Sans" w:eastAsia="Noto Sans" w:hAnsi="Noto Sans"/>
                <w:b w:val="false"/>
                <w:bCs w:val="false"/>
                <w:i w:val="false"/>
                <w:iCs w:val="false"/>
                <w:color w:val="24212A"/>
                <w:sz w:val="15"/>
                <w:szCs w:val="15"/>
              </w:rPr>
              <w:t xml:space="preserve"> (décimales)</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format monétaire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TcxTrackBar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HDevSlider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horizontal seulement</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 de plage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RangeTrackBarControl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r>
              <w:rPr>
                <w:rFonts w:ascii="Noto Sans" w:cs="Noto Sans" w:eastAsia="Noto Sans" w:hAnsi="Noto Sans"/>
                <w:b w:val="false"/>
                <w:bCs w:val="false"/>
                <w:i w:val="false"/>
                <w:iCs w:val="false"/>
                <w:color w:val="24212A"/>
                <w:sz w:val="15"/>
                <w:szCs w:val="15"/>
              </w:rPr>
              <w:t xml:space="preserve"> (mode range)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TdxRangeTrackBar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 de zoom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ZoomTrackBarControl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r>
              <w:rPr>
                <w:rFonts w:ascii="Noto Sans" w:cs="Noto Sans" w:eastAsia="Noto Sans" w:hAnsi="Noto Sans"/>
                <w:b w:val="false"/>
                <w:bCs w:val="false"/>
                <w:i w:val="false"/>
                <w:iCs w:val="false"/>
                <w:color w:val="24212A"/>
                <w:sz w:val="15"/>
                <w:szCs w:val="15"/>
              </w:rPr>
              <w:t xml:space="preserve"> (mode zoom)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TdxZoomTrackBar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Roues tactiles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r>
              <w:rPr>
                <w:rFonts w:ascii="Noto Sans" w:cs="Noto Sans" w:eastAsia="Noto Sans" w:hAnsi="Noto Sans"/>
                <w:b w:val="false"/>
                <w:bCs w:val="false"/>
                <w:i w:val="false"/>
                <w:iCs w:val="false"/>
                <w:color w:val="24212A"/>
                <w:sz w:val="15"/>
                <w:szCs w:val="15"/>
              </w:rPr>
              <w:t xml:space="preserve"> (mode picker)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TdxWheelPicker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TdxDateTimeWheelPicker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TdxNumericWheelPicker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Date et heure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Date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HDevDateEdit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masque, calendrier natif, bornes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Heure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TimePicker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TcxTimeEdit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HDevTimeEdit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Durée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TimeSpanEdit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TimeSpan)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Date avec décalage horaire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DateTimeOffsetEdit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Plage de dates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CalendarControl</w:t>
            </w:r>
            <w:r>
              <w:rPr>
                <w:rFonts w:ascii="Noto Sans" w:cs="Noto Sans" w:eastAsia="Noto Sans" w:hAnsi="Noto Sans"/>
                <w:b w:val="false"/>
                <w:bCs w:val="false"/>
                <w:i w:val="false"/>
                <w:iCs w:val="false"/>
                <w:color w:val="24212A"/>
                <w:sz w:val="15"/>
                <w:szCs w:val="15"/>
              </w:rPr>
              <w:t xml:space="preserve"> (plages)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DateRangeControl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Calendrier intégré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CalendarControl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TcxDateNavigator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HDevMonthCalendar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sélection simple ; ni plages, ni multi-sélection, ni numéros de semaine</w:t>
            </w:r>
          </w:p>
        </w:tc>
      </w:tr>
    </w:tbl>
    <w:p>
      <w:pPr>
        <w:pStyle w:val="Heading3"/>
        <w:keepNext/>
        <w:spacing w:after="100" w:before="200"/>
      </w:pPr>
      <w:r>
        <w:rPr>
          <w:rFonts w:ascii="Noto Sans" w:cs="Noto Sans" w:eastAsia="Noto Sans" w:hAnsi="Noto Sans"/>
          <w:b/>
          <w:bCs/>
          <w:color w:val="8C5523"/>
          <w:sz w:val="22"/>
          <w:szCs w:val="22"/>
        </w:rPr>
        <w:t xml:space="preserve">Choix</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Case à cocher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HDevCheckBox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tri-état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Interrupteur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ToggleSwitch</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ToggleSwitchEdit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TdxToggleSwitch</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HDevToggleSwitch</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Groupe radio</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RadioGroup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r>
              <w:rPr>
                <w:rFonts w:ascii="Noto Sans" w:cs="Noto Sans" w:eastAsia="Noto Sans" w:hAnsi="Noto Sans"/>
                <w:b w:val="false"/>
                <w:bCs w:val="false"/>
                <w:i w:val="false"/>
                <w:iCs w:val="false"/>
                <w:color w:val="24212A"/>
                <w:sz w:val="15"/>
                <w:szCs w:val="15"/>
              </w:rPr>
              <w:t xml:space="preserve"> (mode radio)</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TcxRadioGroup</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HDevRadioButton</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HDevRadioGroup</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exclusivité et flèches partagées avec </w:t>
            </w:r>
            <w:r>
              <w:rPr>
                <w:rFonts w:ascii="Noto Sans Mono" w:cs="Noto Sans Mono" w:eastAsia="Noto Sans Mono" w:hAnsi="Noto Sans Mono"/>
                <w:b w:val="false"/>
                <w:bCs w:val="false"/>
                <w:color w:val="24212A"/>
                <w:sz w:val="14"/>
                <w:szCs w:val="14"/>
              </w:rPr>
              <w:t xml:space="preserve">HDevRadioCard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Notation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RatingControl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RatingEdit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TdxRatingControl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Images, couleurs, fichiers</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PictureEdit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HDevAvatar</w:t>
            </w:r>
            <w:r>
              <w:rPr>
                <w:rFonts w:ascii="Noto Sans" w:cs="Noto Sans" w:eastAsia="Noto Sans" w:hAnsi="Noto Sans"/>
                <w:b w:val="false"/>
                <w:bCs w:val="false"/>
                <w:i w:val="false"/>
                <w:iCs w:val="false"/>
                <w:color w:val="24212A"/>
                <w:sz w:val="15"/>
                <w:szCs w:val="15"/>
              </w:rPr>
              <w:t xml:space="preserve"> ne fait que la photo ronde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Image en popup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PopupImageEdit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TcxBlobEdit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Couleur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ColorPickEdit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PopupColorEdit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TcxColorComboBox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TdxColorGallery</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Pinceau (dégradés)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BrushEdit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PopupBrushEdit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Chemin de fichier ou de dossier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 FilePath, OpenFile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BrowsePathEdit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TcxShellComboBox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Indicateurs et divers</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Progression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TcxProgressBar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HDevProgressBar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variantes de couleur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Progression indéterminée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MarqueeProgressBarControl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ProgressBarEdit</w:t>
            </w:r>
            <w:r>
              <w:rPr>
                <w:rFonts w:ascii="Noto Sans" w:cs="Noto Sans" w:eastAsia="Noto Sans" w:hAnsi="Noto Sans"/>
                <w:b w:val="false"/>
                <w:bCs w:val="false"/>
                <w:i w:val="false"/>
                <w:iCs w:val="false"/>
                <w:color w:val="24212A"/>
                <w:sz w:val="15"/>
                <w:szCs w:val="15"/>
              </w:rPr>
              <w:t xml:space="preserve"> (marquee)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HDevProgressBar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Code-barres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BarCodeControl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BarCodeEdit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TdxBarCode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Webcam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CameraControl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CameraControl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TdxCameraControl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4.3 Boutons et libellés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la mieux couverte (67 %) : seuls les boutons à menu et les boutons partagés manquent.</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HDevButton</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6 variantes (Primary, Secondary, Ghost, Danger, Outline, OutlineAccent), 3 tailles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à icône seule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HDevIconButton</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à 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 le ruban a des boutons déroulants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partagé (split)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SplitButton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bascule, groupe segmenté</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CheckButton</w:t>
            </w:r>
            <w:r>
              <w:rPr>
                <w:rFonts w:ascii="Noto Sans" w:cs="Noto Sans" w:eastAsia="Noto Sans" w:hAnsi="Noto Sans"/>
                <w:b w:val="false"/>
                <w:bCs w:val="false"/>
                <w:i w:val="false"/>
                <w:iCs w:val="false"/>
                <w:color w:val="24212A"/>
                <w:sz w:val="15"/>
                <w:szCs w:val="15"/>
              </w:rPr>
              <w:t xml:space="preserve"> (GroupIndex)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HDevToggleButtonGroup</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HDevChip</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Libellé formaté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LabelControl</w:t>
            </w:r>
            <w:r>
              <w:rPr>
                <w:rFonts w:ascii="Noto Sans" w:cs="Noto Sans" w:eastAsia="Noto Sans" w:hAnsi="Noto Sans"/>
                <w:b w:val="false"/>
                <w:bCs w:val="false"/>
                <w:i w:val="false"/>
                <w:iCs w:val="false"/>
                <w:color w:val="24212A"/>
                <w:sz w:val="15"/>
                <w:szCs w:val="15"/>
              </w:rPr>
              <w:t xml:space="preserve"> (HTML)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TcxLabel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TdxFormattedLabel</w:t>
            </w:r>
            <w:r>
              <w:rPr>
                <w:rFonts w:ascii="Noto Sans" w:cs="Noto Sans" w:eastAsia="Noto Sans" w:hAnsi="Noto Sans"/>
                <w:b w:val="false"/>
                <w:bCs w:val="false"/>
                <w:i w:val="false"/>
                <w:iCs w:val="false"/>
                <w:color w:val="24212A"/>
                <w:sz w:val="15"/>
                <w:szCs w:val="15"/>
              </w:rPr>
              <w:t xml:space="preserve"> (BBCode)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TextBlock</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4.4 Rubans, barres et menus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menus et la barre d'état sont complets ; le ruban et les barres d'outils n'ont que leur socle (32 %).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HDevRibbon</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5.2</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 contextuels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RibbonPageCategory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RibbonPageCategory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TdxRibbonContext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IsContextual</w:t>
            </w:r>
            <w:r>
              <w:rPr>
                <w:rFonts w:ascii="Noto Sans" w:cs="Noto Sans" w:eastAsia="Noto Sans" w:hAnsi="Noto Sans"/>
                <w:b w:val="false"/>
                <w:bCs w:val="false"/>
                <w:i w:val="false"/>
                <w:iCs w:val="false"/>
                <w:color w:val="24212A"/>
                <w:sz w:val="15"/>
                <w:szCs w:val="15"/>
              </w:rPr>
              <w:t xml:space="preserve"> déclaré, jamais rendu</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application, Backstage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BackstageViewControl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BackstageViewControl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TdxRibbonBackstageView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d'accès rapide (QAT)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TdxRibbon</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Galeries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RibbonGalleryBarItem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GalleryControl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RibbonGalleryBarItem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GalleryControl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TdxRibbonGalleryItem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TdxRibbonDropDownGallery</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TdxGalleryControl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Mini-barre contextuelle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RibbonMiniToolbar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TdxRibbonMiniToolbar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de commandes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de </w:t>
            </w:r>
            <w:r>
              <w:rPr>
                <w:rFonts w:ascii="Noto Sans Mono" w:cs="Noto Sans Mono" w:eastAsia="Noto Sans Mono" w:hAnsi="Noto Sans Mono"/>
                <w:b w:val="false"/>
                <w:bCs w:val="false"/>
                <w:color w:val="24212A"/>
                <w:sz w:val="14"/>
                <w:szCs w:val="14"/>
              </w:rPr>
              <w:t xml:space="preserve">ThemedWindow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TdxRibbonCaptionAreaSearchToolbar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Barres d'outils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Bar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ToolBarControl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TdxBarManager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TdxBar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HDevToolbar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boutons, bascules, séparateurs ; ni débordement, ni déroulants, ni barres flottantes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Éditeurs dans les 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BarEditItem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BarEditItem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TcxBarEditItem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principal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MainMenuControl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du </w:t>
            </w:r>
            <w:r>
              <w:rPr>
                <w:rFonts w:ascii="Noto Sans Mono" w:cs="Noto Sans Mono" w:eastAsia="Noto Sans Mono" w:hAnsi="Noto Sans Mono"/>
                <w:b w:val="false"/>
                <w:bCs w:val="false"/>
                <w:color w:val="24212A"/>
                <w:sz w:val="14"/>
                <w:szCs w:val="14"/>
              </w:rPr>
              <w:t xml:space="preserve">TdxBarManager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HDevMenuBar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Alt+lettre, navigation clavier complète, raccourcis réels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contextuel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TdxBarPopupMenu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TdxRibbonPopupMenu</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HDevContextMenu</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sous-menus, éléments cochables, icônes, raccourcis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radial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RadialMenu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RadialContextMenu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TdxRibbonRadialMenu</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de contrôles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PopupControlContainer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PopupControlContainer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d'état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RibbonStatusBar</w:t>
            </w:r>
            <w:r>
              <w:rPr>
                <w:rFonts w:ascii="Noto Sans" w:cs="Noto Sans" w:eastAsia="Noto Sans" w:hAnsi="Noto Sans"/>
                <w:b w:val="false"/>
                <w:bCs w:val="false"/>
                <w:i w:val="false"/>
                <w:iCs w:val="false"/>
                <w:color w:val="24212A"/>
                <w:sz w:val="15"/>
                <w:szCs w:val="15"/>
              </w:rPr>
              <w:t xml:space="preserve">, barre d'état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RibbonStatusBarControl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StatusBarControl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TdxRibbonStatusBar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TdxStatusBar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HDevStatusBar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MDI des 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du </w:t>
            </w:r>
            <w:r>
              <w:rPr>
                <w:rFonts w:ascii="Noto Sans Mono" w:cs="Noto Sans Mono" w:eastAsia="Noto Sans Mono" w:hAnsi="Noto Sans Mono"/>
                <w:b w:val="false"/>
                <w:bCs w:val="false"/>
                <w:color w:val="24212A"/>
                <w:sz w:val="14"/>
                <w:szCs w:val="14"/>
              </w:rPr>
              <w:t xml:space="preserve">RibbonControl</w:t>
            </w:r>
            <w:r>
              <w:rPr>
                <w:rFonts w:ascii="Noto Sans" w:cs="Noto Sans" w:eastAsia="Noto Sans" w:hAnsi="Noto Sans"/>
                <w:b w:val="false"/>
                <w:bCs w:val="false"/>
                <w:i w:val="false"/>
                <w:iCs w:val="false"/>
                <w:color w:val="24212A"/>
                <w:sz w:val="15"/>
                <w:szCs w:val="15"/>
              </w:rPr>
              <w:t xml:space="preserve"> et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MDI</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Merge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Unmerge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MDI refusé (incompatible Wayland)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Infobulles riches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ToolTipController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SuperToolTip</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SuperTip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TdxScreenTip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ToolTip</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seul ; pas de modèle titre, description et pied</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Accélérateurs clavier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raccourcis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KeyGesture</w:t>
            </w:r>
            <w:r>
              <w:rPr>
                <w:rFonts w:ascii="Noto Sans" w:cs="Noto Sans" w:eastAsia="Noto Sans" w:hAnsi="Noto Sans"/>
                <w:b w:val="false"/>
                <w:bCs w:val="false"/>
                <w:i w:val="false"/>
                <w:iCs w:val="false"/>
                <w:color w:val="24212A"/>
                <w:sz w:val="15"/>
                <w:szCs w:val="15"/>
              </w:rPr>
              <w:t xml:space="preserve"> des items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raccourcis du </w:t>
            </w:r>
            <w:r>
              <w:rPr>
                <w:rFonts w:ascii="Noto Sans Mono" w:cs="Noto Sans Mono" w:eastAsia="Noto Sans Mono" w:hAnsi="Noto Sans Mono"/>
                <w:b w:val="false"/>
                <w:bCs w:val="false"/>
                <w:color w:val="24212A"/>
                <w:sz w:val="14"/>
                <w:szCs w:val="14"/>
              </w:rPr>
              <w:t xml:space="preserve">TdxBarManager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HDevShortcutManager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4.5 Navigation</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onglets et la barre de modules sont couverts ; les contrôles à tuiles, le fil d'Ariane, l'assistant et les étapes manquent (25 %).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XtraTabControl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DXTabControl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TcxPageControl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TcxTabControl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HDevTabControl</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fermeture annulable, clavier ; ni débordement, ni glisser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 dans la barre de titre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TabForm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DXTabbedWindow</w:t>
            </w:r>
            <w:r>
              <w:rPr>
                <w:rFonts w:ascii="Noto Sans" w:cs="Noto Sans" w:eastAsia="Noto Sans" w:hAnsi="Noto Sans"/>
                <w:b w:val="false"/>
                <w:bCs w:val="false"/>
                <w:i w:val="false"/>
                <w:iCs w:val="false"/>
                <w:color w:val="24212A"/>
                <w:sz w:val="15"/>
                <w:szCs w:val="15"/>
              </w:rPr>
              <w:t xml:space="preserve"> (outdated)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Pages avec transitions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NavigationFrame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TabPane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NavigationFrame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Accordéon, barre latérale à groupes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NavBarControl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NavigationPane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w:t>
            </w:r>
            <w:r>
              <w:rPr>
                <w:rFonts w:ascii="Noto Sans" w:cs="Noto Sans" w:eastAsia="Noto Sans" w:hAnsi="Noto Sans"/>
                <w:b w:val="false"/>
                <w:bCs w:val="false"/>
                <w:i w:val="false"/>
                <w:iCs w:val="false"/>
                <w:color w:val="24212A"/>
                <w:sz w:val="15"/>
                <w:szCs w:val="15"/>
              </w:rPr>
              <w:t xml:space="preserve"> (vues Accordion, Side Bar, Navigation Pane, Explorer 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HDevAccordion</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sections à contenu hébergé, Single/Multiple ; ni sous-niveaux, ni recherche, ni mode replié</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de modules (Outlook)</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OfficeNavigationBar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OfficeNavigationBar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TdxNavBarOfficeNavigationBar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HDevNavBar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rail vertical icône + libellé + badge, mode compact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hamburger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(vue HamburgerMenu)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HamburgerMenu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w:t>
            </w:r>
            <w:r>
              <w:rPr>
                <w:rFonts w:ascii="Noto Sans" w:cs="Noto Sans" w:eastAsia="Noto Sans" w:hAnsi="Noto Sans"/>
                <w:b w:val="false"/>
                <w:bCs w:val="false"/>
                <w:i w:val="false"/>
                <w:iCs w:val="false"/>
                <w:color w:val="24212A"/>
                <w:sz w:val="15"/>
                <w:szCs w:val="15"/>
              </w:rPr>
              <w:t xml:space="preserve"> (vue Hamburger)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HDevNavBar</w:t>
            </w:r>
            <w:r>
              <w:rPr>
                <w:rFonts w:ascii="Noto Sans" w:cs="Noto Sans" w:eastAsia="Noto Sans" w:hAnsi="Noto Sans"/>
                <w:b w:val="false"/>
                <w:bCs w:val="false"/>
                <w:i w:val="false"/>
                <w:iCs w:val="false"/>
                <w:color w:val="24212A"/>
                <w:sz w:val="15"/>
                <w:szCs w:val="15"/>
              </w:rPr>
              <w:t xml:space="preserve"> (compact)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mode overlay</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Tuiles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TdxTileControl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et menu de tuiles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TileNavPane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TileNavPane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TdxTileBar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w:t>
            </w:r>
            <w:r>
              <w:rPr>
                <w:rFonts w:ascii="Noto Sans" w:cs="Noto Sans" w:eastAsia="Noto Sans" w:hAnsi="Noto Sans"/>
                <w:b w:val="false"/>
                <w:bCs w:val="false"/>
                <w:i w:val="false"/>
                <w:iCs w:val="false"/>
                <w:color w:val="24212A"/>
                <w:sz w:val="15"/>
                <w:szCs w:val="15"/>
              </w:rPr>
              <w:t xml:space="preserve"> (style TreeView)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TdxTreeViewControl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HDevTreeView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virtualisé ; ni cases, ni édition, ni </w:t>
            </w:r>
            <w:r>
              <w:rPr>
                <w:rFonts w:ascii="Noto Sans Mono" w:cs="Noto Sans Mono" w:eastAsia="Noto Sans Mono" w:hAnsi="Noto Sans Mono"/>
                <w:b w:val="false"/>
                <w:bCs w:val="false"/>
                <w:color w:val="24212A"/>
                <w:sz w:val="14"/>
                <w:szCs w:val="14"/>
              </w:rPr>
              <w:t xml:space="preserve">ItemsSource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Fil d'Ariane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BreadCrumbEdit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BreadcrumbControl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TdxBreadcrumbEdit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Étapes d'un processus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StepProgressBar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StepProgressBar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Assistant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WizardControl</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Wizard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TdxWizardControl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à outils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ToolboxControl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Diaporama, carrousel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ImageSlider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CarouselPanel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Book</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4.6 Mise en page</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conteneurs de base viennent d'Avalonia ; le Layout Control, pièce maîtresse des formulaires DevExpress, n'a pas d'équivalent (33 %).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Mise en page de formulaire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TdxLayoutControl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w:t>
            </w:r>
            <w:r>
              <w:rPr>
                <w:rFonts w:ascii="Noto Sans" w:cs="Noto Sans" w:eastAsia="Noto Sans" w:hAnsi="Noto Sans"/>
                <w:b w:val="false"/>
                <w:bCs w:val="false"/>
                <w:i w:val="false"/>
                <w:iCs w:val="false"/>
                <w:color w:val="24212A"/>
                <w:sz w:val="15"/>
                <w:szCs w:val="15"/>
              </w:rPr>
              <w:t xml:space="preserve"> Avalonia, sans alignement automatique ni personnalisation à l'exécution</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Formulaire généré depuis les données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DataLayoutControl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DataLayoutControl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Groupe titré, panneau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GroupControl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PanelControl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RoundedSkinPanel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GroupBox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TcxGroupBox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TdxCheckGroupBox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TdxPanel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HDevCard</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titre, élévation, rayon 12</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Conteneurs de base (pile, tableau, défilement, séparateur)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StackPanel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TablePanel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XtraScrollableControl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SplitContainerControl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FlowLayoutControl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DockLayoutControl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ScrollBox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DXExpander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TcxSplitter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StackPanel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ScrollViewer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GridSplitter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Expander</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habillés par HDev</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 latéral redimensionnable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SidePanel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TdxPanel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 ou dialogue volant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FlyoutPanel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FlyoutDialog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Flyout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TdxCalloutPopup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seuls les déroulants internes ont un popup HDev</w:t>
            </w:r>
          </w:p>
        </w:tc>
      </w:tr>
    </w:tbl>
    <w:p>
      <w:pPr>
        <w:pStyle w:val="Heading2"/>
        <w:keepNext/>
        <w:spacing w:after="120" w:before="240"/>
      </w:pPr>
      <w:r>
        <w:rPr>
          <w:rFonts w:ascii="Noto Sans" w:cs="Noto Sans" w:eastAsia="Noto Sans" w:hAnsi="Noto Sans"/>
          <w:b/>
          <w:bCs/>
          <w:color w:val="24212A"/>
          <w:sz w:val="26"/>
          <w:szCs w:val="26"/>
        </w:rPr>
        <w:t xml:space="preserve">4.7 Docking et documents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docking existe dans sa phase 1 ; le MDI est écarté par décision (20 %).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Panneaux ancrables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DockLayoutManager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TdxDockingManager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HDevDockManager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phase 1 ; voir § 5.3</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Documents à onglets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TabbedView</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DocumentGroup</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MDIStyle</w:t>
            </w:r>
            <w:r>
              <w:rPr>
                <w:rFonts w:ascii="Noto Sans" w:cs="Noto Sans" w:eastAsia="Noto Sans" w:hAnsi="Noto Sans"/>
                <w:b w:val="false"/>
                <w:bCs w:val="false"/>
                <w:i w:val="false"/>
                <w:iCs w:val="false"/>
                <w:color w:val="24212A"/>
                <w:sz w:val="15"/>
                <w:szCs w:val="15"/>
              </w:rPr>
              <w:t xml:space="preserve"> Tabbed)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TdxTabbedMDIManager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région centre de </w:t>
            </w:r>
            <w:r>
              <w:rPr>
                <w:rFonts w:ascii="Noto Sans Mono" w:cs="Noto Sans Mono" w:eastAsia="Noto Sans Mono" w:hAnsi="Noto Sans Mono"/>
                <w:b w:val="false"/>
                <w:bCs w:val="false"/>
                <w:color w:val="24212A"/>
                <w:sz w:val="14"/>
                <w:szCs w:val="14"/>
              </w:rPr>
              <w:t xml:space="preserve">HDevDockManager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HDevTabControl</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équivalent SDI ; pas de groupes de documents côte à côte au glisser</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MDI natif (fenêtres enfants)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NativeMdiView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MDIStyle</w:t>
            </w:r>
            <w:r>
              <w:rPr>
                <w:rFonts w:ascii="Noto Sans" w:cs="Noto Sans" w:eastAsia="Noto Sans" w:hAnsi="Noto Sans"/>
                <w:b w:val="false"/>
                <w:bCs w:val="false"/>
                <w:i w:val="false"/>
                <w:iCs w:val="false"/>
                <w:color w:val="24212A"/>
                <w:sz w:val="15"/>
                <w:szCs w:val="15"/>
              </w:rPr>
              <w:t xml:space="preserve"> MDI</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refusé : étranger aux conventions Linux, incompatible Wayland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 Modern » (modules plein écran)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WindowsUIView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PageView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SlideView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FlipView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NavigationFrame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 de bord à widgets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WidgetView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4.8 Fenêtres, dialogues, notifications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Boîtes de message et de saisie, alertes et dialogues de fichiers sont couverts ; écrans d'attente, notifications système et dialogues génériques manquent (38 %).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Fenêtre thémée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XtraForm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TdxForm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TdxSkinForm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HDevWindow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décorations natives GNOME par défaut (choix Wayland) ; chrome maison secondaire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 ou commandes dans la barre de titre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RibbonForm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ToolbarForm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WindowKind</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TdxRibbonForm</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contraire au choix du chrome natif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Fenêtre Fluent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FluentDesignForm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r>
              <w:rPr>
                <w:rFonts w:ascii="Noto Sans" w:cs="Noto Sans" w:eastAsia="Noto Sans" w:hAnsi="Noto Sans"/>
                <w:b w:val="false"/>
                <w:bCs w:val="false"/>
                <w:i w:val="false"/>
                <w:iCs w:val="false"/>
                <w:color w:val="24212A"/>
                <w:sz w:val="15"/>
                <w:szCs w:val="15"/>
              </w:rPr>
              <w:t xml:space="preserve"> (acrylique)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TdxFluentDesignForm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de message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XtraMessageBox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ThemedMessageBox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TdxMessageDialogForm</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HDevMessageBox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jeux de boutons, 4 icônes, </w:t>
            </w:r>
            <w:r>
              <w:rPr>
                <w:rFonts w:ascii="Noto Sans Mono" w:cs="Noto Sans Mono" w:eastAsia="Noto Sans Mono" w:hAnsi="Noto Sans Mono"/>
                <w:b w:val="false"/>
                <w:bCs w:val="false"/>
                <w:color w:val="24212A"/>
                <w:sz w:val="14"/>
                <w:szCs w:val="14"/>
              </w:rPr>
              <w:t xml:space="preserve">ShowAsync</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de saisie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XtraInputBox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HDevInputBox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Dialogue qui héberge une vue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DialogService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ThemedWindow.ShowDialog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Dialogues de fichiers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XtraFolderBrowserDialog</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DXFolderBrowserDialog</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TcxShellBrowserDialog</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StorageProvider</w:t>
            </w:r>
            <w:r>
              <w:rPr>
                <w:rFonts w:ascii="Noto Sans" w:cs="Noto Sans" w:eastAsia="Noto Sans" w:hAnsi="Noto Sans"/>
                <w:b w:val="false"/>
                <w:bCs w:val="false"/>
                <w:i w:val="false"/>
                <w:iCs w:val="false"/>
                <w:color w:val="24212A"/>
                <w:sz w:val="15"/>
                <w:szCs w:val="15"/>
              </w:rPr>
              <w:t xml:space="preserve"> Avalonia (sélecteur natif du bureau)</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Explorateur de fichiers embarqué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FileExplorerAssistant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TdxShellListView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TdxShellTreeView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TdxShellBreadcrumbEdit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Alertes dans l'application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AlertControl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NotificationService</w:t>
            </w:r>
            <w:r>
              <w:rPr>
                <w:rFonts w:ascii="Noto Sans" w:cs="Noto Sans" w:eastAsia="Noto Sans" w:hAnsi="Noto Sans"/>
                <w:b w:val="false"/>
                <w:bCs w:val="false"/>
                <w:i w:val="false"/>
                <w:iCs w:val="false"/>
                <w:color w:val="24212A"/>
                <w:sz w:val="15"/>
                <w:szCs w:val="15"/>
              </w:rPr>
              <w:t xml:space="preserve"> (personnalisées)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TdxAlertWindowManager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HDevToast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empilées, auto-fermeture, clic actionnable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Notifications système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ToastNotificationsManager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NotificationService</w:t>
            </w:r>
            <w:r>
              <w:rPr>
                <w:rFonts w:ascii="Noto Sans" w:cs="Noto Sans" w:eastAsia="Noto Sans" w:hAnsi="Noto Sans"/>
                <w:b w:val="false"/>
                <w:bCs w:val="false"/>
                <w:i w:val="false"/>
                <w:iCs w:val="false"/>
                <w:color w:val="24212A"/>
                <w:sz w:val="15"/>
                <w:szCs w:val="15"/>
              </w:rPr>
              <w:t xml:space="preserve"> (natives)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notification du bureau (D-Bus, portail)</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Écran de démarrage, attente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SplashScreenManager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ProgressPanel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SplashScreenManager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LoadingDecorator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WaitIndicator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TdxSplashFormManager</w:t>
            </w:r>
            <w:r>
              <w:rPr>
                <w:rFonts w:ascii="Noto Sans" w:cs="Noto Sans" w:eastAsia="Noto Sans" w:hAnsi="Noto Sans"/>
                <w:b w:val="false"/>
                <w:bCs w:val="false"/>
                <w:i w:val="false"/>
                <w:iCs w:val="false"/>
                <w:color w:val="24212A"/>
                <w:sz w:val="15"/>
                <w:szCs w:val="15"/>
              </w:rPr>
              <w:t xml:space="preserve"> (CTP)</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 </w:t>
            </w:r>
            <w:r>
              <w:rPr>
                <w:rFonts w:ascii="Noto Sans Mono" w:cs="Noto Sans Mono" w:eastAsia="Noto Sans Mono" w:hAnsi="Noto Sans Mono"/>
                <w:b w:val="false"/>
                <w:bCs w:val="false"/>
                <w:color w:val="24212A"/>
                <w:sz w:val="14"/>
                <w:szCs w:val="14"/>
              </w:rPr>
              <w:t xml:space="preserve">HDevDataGrid</w:t>
            </w:r>
            <w:r>
              <w:rPr>
                <w:rFonts w:ascii="Noto Sans" w:cs="Noto Sans" w:eastAsia="Noto Sans" w:hAnsi="Noto Sans"/>
                <w:b w:val="false"/>
                <w:bCs w:val="false"/>
                <w:i w:val="false"/>
                <w:iCs w:val="false"/>
                <w:color w:val="24212A"/>
                <w:sz w:val="15"/>
                <w:szCs w:val="15"/>
              </w:rPr>
              <w:t xml:space="preserve"> a un voile de chargement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Badges et guides posés sur un contrôle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AdornerUIManager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Badge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Guide</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Badge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TdxUIAdornerManager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TdxBadge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TdxGuide</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HDevBadge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badge autonome ; ni couche d'adornement, ni guides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des tâches, zone de notification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TaskbarAssistant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TaskbarButtonService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NotifyIconService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4.9 Planification</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Agenda, roster et Gantt existent, tous partiels au regard de DevExpress (20 %).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Agenda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HDevScheduler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vues, récurrences de base, glisser ; voir § 5.4</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chronologique par ressources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TimelineView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TimelineView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TcxSchedulerTimeGridView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HDevRoster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contrôle séparé, sans lien avec l'agenda</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année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YearView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TcxSchedulerYearView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agenda (liste)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AgendaView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AgendaView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ListView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TcxSchedulerAgendaView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Gantt de l'agenda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TcxSchedulerGanttView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 dates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DateNavigationPanel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TcxDateNavigator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HDevMonthCalendar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à coupler à la main avec l'agenda</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 ou filtre de ressources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ResourcesTree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ResourcesCheckedListBoxControl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ResourcesComboBoxEdit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ResourceTreeControl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 ressources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Gantt de projet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HDevGantt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5.5</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Feuille de ressources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GanttResourceControl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TdxGanttControlResourceSheetView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prévue dans la suite (lot L10) : alignement sur MS Project, décision du 04/10/2026</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Chronologie du projet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Timeline du </w:t>
            </w:r>
            <w:r>
              <w:rPr>
                <w:rFonts w:ascii="Noto Sans Mono" w:cs="Noto Sans Mono" w:eastAsia="Noto Sans Mono" w:hAnsi="Noto Sans Mono"/>
                <w:b w:val="false"/>
                <w:bCs w:val="false"/>
                <w:color w:val="24212A"/>
                <w:sz w:val="14"/>
                <w:szCs w:val="14"/>
              </w:rPr>
              <w:t xml:space="preserve">GanttControl</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TdxGanttControlTimelineView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lot L23</w:t>
            </w:r>
          </w:p>
        </w:tc>
      </w:tr>
    </w:tbl>
    <w:p>
      <w:pPr>
        <w:pStyle w:val="Heading2"/>
        <w:keepNext/>
        <w:spacing w:after="120" w:before="240"/>
      </w:pPr>
      <w:r>
        <w:rPr>
          <w:rFonts w:ascii="Noto Sans" w:cs="Noto Sans" w:eastAsia="Noto Sans" w:hAnsi="Noto Sans"/>
          <w:b/>
          <w:bCs/>
          <w:color w:val="24212A"/>
          <w:sz w:val="26"/>
          <w:szCs w:val="26"/>
        </w:rPr>
        <w:t xml:space="preserve">4.10 Visualisation de données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quasi vide (4 %) : graphiques, jauges et sparklines sont délégués à LiveCharts2, qui n'est pas encore intégré.</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Graphiques 2D</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TdxChartControl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délégué à LiveCharts2 (14/07/2026), pas encore intégré</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Graphiques 3D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r>
              <w:rPr>
                <w:rFonts w:ascii="Noto Sans" w:cs="Noto Sans" w:eastAsia="Noto Sans" w:hAnsi="Noto Sans"/>
                <w:b w:val="false"/>
                <w:bCs w:val="false"/>
                <w:i w:val="false"/>
                <w:iCs w:val="false"/>
                <w:color w:val="24212A"/>
                <w:sz w:val="15"/>
                <w:szCs w:val="15"/>
              </w:rPr>
              <w:t xml:space="preserve"> (vues 3D)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Chart3DControl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Jauges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GaugeControl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CircularGaugeControl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LinearGaugeControl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DigitalGaugeControl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StateIndicatorControl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TdxGaugeControl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même décision</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Sparklines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SparklineEdit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SparklineEdit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TdxSparklineEdit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même décision</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Carte géographique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TdxMapControl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Diagrammes, logigrammes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DiagramDesignerControl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TdxFlowChart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Organigramme, carte mentale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ApplyMindMapTreeLayout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DiagramOrgChartController</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ApplyMindMapTreeLayout</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TdxOrgChart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HDevMindMap</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éditeur dédié, 3 dispositions ; ni sérialisation, ni liaison aux données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TreeMap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TreeMapControl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TreeMapControl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Sunburst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SunburstControl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SunburstControl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Sankey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SankeyDiagramControl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SankeyDiagramControl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Heatmap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HeatmapControl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HeatmapControl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Sélection de plage sur un aperçu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TdxRangeControl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SVG interactif</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SvgImageBox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4.11 Documents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texte riche est couvert en HTML ; tableur, visionneuse PDF et API documentaires sont hors périmètre (25 %).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Traitement de texte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TdxRichEditControl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HDevRichEdit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5.6</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Mémo riche léger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RepositoryItemRichTextEdit</w:t>
            </w:r>
            <w:r>
              <w:rPr>
                <w:rFonts w:ascii="Noto Sans" w:cs="Noto Sans" w:eastAsia="Noto Sans" w:hAnsi="Noto Sans"/>
                <w:b w:val="false"/>
                <w:bCs w:val="false"/>
                <w:i w:val="false"/>
                <w:iCs w:val="false"/>
                <w:color w:val="24212A"/>
                <w:sz w:val="15"/>
                <w:szCs w:val="15"/>
              </w:rPr>
              <w:t xml:space="preserve"> (in-place)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TcxRichEdit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HDevRichEdit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HTML au lieu de RTF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SpreadsheetControl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SpreadsheetControl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TdxSpreadSheet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Visionneuse PDF</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PdfViewer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PdfViewerControl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TdxPDFViewer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Correcteur orthographique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SpellChecker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SpellChecker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TdxSpellChecker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API de documents (Word, Excel, PDF)</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Office File API (offre Universal)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Office File API</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visuelle, hors périmètre</w:t>
            </w:r>
          </w:p>
        </w:tc>
      </w:tr>
    </w:tbl>
    <w:p>
      <w:pPr>
        <w:pStyle w:val="Heading2"/>
        <w:keepNext/>
        <w:spacing w:after="120" w:before="240"/>
      </w:pPr>
      <w:r>
        <w:rPr>
          <w:rFonts w:ascii="Noto Sans" w:cs="Noto Sans" w:eastAsia="Noto Sans" w:hAnsi="Noto Sans"/>
          <w:b/>
          <w:bCs/>
          <w:color w:val="24212A"/>
          <w:sz w:val="26"/>
          <w:szCs w:val="26"/>
        </w:rPr>
        <w:t xml:space="preserve">4.12 Rapports, impression, export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Hors l'export CSV et PNG, rien n'existe ; l'impression est planifiée au lot L9 (13 %).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Impression et aperçu de tout contrôle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PrintingSystem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PrintableComponentLink</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DocumentViewer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DocumentPreviewControl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PrintableControlLink</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TdxComponentPrinter</w:t>
            </w:r>
            <w:r>
              <w:rPr>
                <w:rFonts w:ascii="Noto Sans" w:cs="Noto Sans" w:eastAsia="Noto Sans" w:hAnsi="Noto Sans"/>
                <w:b w:val="false"/>
                <w:bCs w:val="false"/>
                <w:i w:val="false"/>
                <w:iCs w:val="false"/>
                <w:color w:val="24212A"/>
                <w:sz w:val="15"/>
                <w:szCs w:val="15"/>
              </w:rPr>
              <w:t xml:space="preserve"> + report links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lot L9 prévu (impression paginée et PDF pour toute la suite)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Export de données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PDF, XLS(X), DOCX, CSV, HTML, images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PDF 1.4, XLS(X), CSV, HTML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CSV (grille), PNG (Gantt, carte mentale)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 XLSX ni PDF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Concepteur de rapports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XtraReport</w:t>
            </w:r>
            <w:r>
              <w:rPr>
                <w:rFonts w:ascii="Noto Sans" w:cs="Noto Sans" w:eastAsia="Noto Sans" w:hAnsi="Noto Sans"/>
                <w:b w:val="false"/>
                <w:bCs w:val="false"/>
                <w:i w:val="false"/>
                <w:iCs w:val="false"/>
                <w:color w:val="24212A"/>
                <w:sz w:val="15"/>
                <w:szCs w:val="15"/>
              </w:rPr>
              <w:t xml:space="preserve"> + designer utilisateur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ReportDesigner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TdxReport</w:t>
            </w:r>
            <w:r>
              <w:rPr>
                <w:rFonts w:ascii="Noto Sans" w:cs="Noto Sans" w:eastAsia="Noto Sans" w:hAnsi="Noto Sans"/>
                <w:b w:val="false"/>
                <w:bCs w:val="false"/>
                <w:i w:val="false"/>
                <w:iCs w:val="false"/>
                <w:color w:val="24212A"/>
                <w:sz w:val="15"/>
                <w:szCs w:val="15"/>
              </w:rPr>
              <w:t xml:space="preserve"> (designer web, WebView2)</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Tableaux de bord BI</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DashboardDesigner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DashboardViewer</w:t>
            </w:r>
            <w:r>
              <w:rPr>
                <w:rFonts w:ascii="Noto Sans" w:cs="Noto Sans" w:eastAsia="Noto Sans" w:hAnsi="Noto Sans"/>
                <w:b w:val="false"/>
                <w:bCs w:val="false"/>
                <w:i w:val="false"/>
                <w:iCs w:val="false"/>
                <w:color w:val="24212A"/>
                <w:sz w:val="15"/>
                <w:szCs w:val="15"/>
              </w:rPr>
              <w:t xml:space="preserve"> (nv, offre Universal)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DashboardControl</w:t>
            </w:r>
            <w:r>
              <w:rPr>
                <w:rFonts w:ascii="Noto Sans" w:cs="Noto Sans" w:eastAsia="Noto Sans" w:hAnsi="Noto Sans"/>
                <w:b w:val="false"/>
                <w:bCs w:val="false"/>
                <w:i w:val="false"/>
                <w:iCs w:val="false"/>
                <w:color w:val="24212A"/>
                <w:sz w:val="15"/>
                <w:szCs w:val="15"/>
              </w:rPr>
              <w:t xml:space="preserve"> (visionneuse)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TdxDashboardControl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bl>
    <w:p>
      <w:pPr>
        <w:pStyle w:val="Heading2"/>
        <w:keepNext/>
        <w:spacing w:after="120" w:before="240"/>
      </w:pPr>
      <w:r>
        <w:rPr>
          <w:rFonts w:ascii="Noto Sans" w:cs="Noto Sans" w:eastAsia="Noto Sans" w:hAnsi="Noto Sans"/>
          <w:b/>
          <w:bCs/>
          <w:color w:val="24212A"/>
          <w:sz w:val="26"/>
          <w:szCs w:val="26"/>
        </w:rPr>
        <w:t xml:space="preserve">4.13 Composants transverses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Thèmes, validation et persistance existent sous une forme locale ; dépôt d'éditeurs, behaviors, gabarits d'UI et IA manquent (15 %).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Thèmes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50+ skins, Skin Editor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30+ thèmes, Theme Designer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55+ skins, Skin Editor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HDevTheme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2 variantes (Yaru clair et sombre), palettes injectables ; pas d'éditeur de thème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Validation centralisée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DXErrorProvider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DXValidationProvider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Validate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IDataErrorInfo</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INotifyDataErrorInfo</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ValidationOptions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HDevEditorBase.Validating</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par éditeur ; ni fournisseur central, ni </w:t>
            </w:r>
            <w:r>
              <w:rPr>
                <w:rFonts w:ascii="Noto Sans Mono" w:cs="Noto Sans Mono" w:eastAsia="Noto Sans Mono" w:hAnsi="Noto Sans Mono"/>
                <w:b w:val="false"/>
                <w:bCs w:val="false"/>
                <w:color w:val="24212A"/>
                <w:sz w:val="14"/>
                <w:szCs w:val="14"/>
              </w:rPr>
              <w:t xml:space="preserve">INotifyDataErrorInfo</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Dépôt d'éditeurs partagé (in-place)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RepositoryItem*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PersistentRepository</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*EditSettings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TcxEditRepository</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la grille instancie des éditeurs Fluent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Persistance de layout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SaveLayoutTo…</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LayoutSerializationService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TcxPropertiesStore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HDevDockManager.SaveLayout</w:t>
            </w:r>
            <w:r>
              <w:rPr>
                <w:rFonts w:ascii="Noto Sans" w:cs="Noto Sans" w:eastAsia="Noto Sans" w:hAnsi="Noto Sans"/>
                <w:b w:val="false"/>
                <w:bCs w:val="false"/>
                <w:i w:val="false"/>
                <w:iCs w:val="false"/>
                <w:color w:val="24212A"/>
                <w:sz w:val="15"/>
                <w:szCs w:val="15"/>
              </w:rPr>
              <w:t xml:space="preserve">, JSON du Gantt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 grille, ni gestionnaire global</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BehaviorManager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 MVVM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Gabarits d'UI HTML-CSS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HtmlContentControl</w:t>
            </w:r>
            <w:r>
              <w:rPr>
                <w:rFonts w:ascii="Noto Sans" w:cs="Noto Sans" w:eastAsia="Noto Sans" w:hAnsi="Noto Sans"/>
                <w:b w:val="false"/>
                <w:bCs w:val="false"/>
                <w:i w:val="false"/>
                <w:iCs w:val="false"/>
                <w:color w:val="24212A"/>
                <w:sz w:val="15"/>
                <w:szCs w:val="15"/>
              </w:rPr>
              <w:t xml:space="preserve"> + gabarits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BBCode (</w:t>
            </w:r>
            <w:r>
              <w:rPr>
                <w:rFonts w:ascii="Noto Sans Mono" w:cs="Noto Sans Mono" w:eastAsia="Noto Sans Mono" w:hAnsi="Noto Sans Mono"/>
                <w:b w:val="false"/>
                <w:bCs w:val="false"/>
                <w:color w:val="24212A"/>
                <w:sz w:val="14"/>
                <w:szCs w:val="14"/>
              </w:rPr>
              <w:t xml:space="preserve">TdxFormattedLabel</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HDevHtmlView</w:t>
            </w:r>
            <w:r>
              <w:rPr>
                <w:rFonts w:ascii="Noto Sans" w:cs="Noto Sans" w:eastAsia="Noto Sans" w:hAnsi="Noto Sans"/>
                <w:b w:val="false"/>
                <w:bCs w:val="false"/>
                <w:i w:val="false"/>
                <w:iCs w:val="false"/>
                <w:color w:val="24212A"/>
                <w:sz w:val="15"/>
                <w:szCs w:val="15"/>
              </w:rPr>
              <w:t xml:space="preserve"> affiche des documents, pas des gabarits d'UI</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Transitions animées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TransitionManager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(transitions)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Banque d'icônes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SvgImageCollection</w:t>
            </w:r>
            <w:r>
              <w:rPr>
                <w:rFonts w:ascii="Noto Sans" w:cs="Noto Sans" w:eastAsia="Noto Sans" w:hAnsi="Noto Sans"/>
                <w:b w:val="false"/>
                <w:bCs w:val="false"/>
                <w:i w:val="false"/>
                <w:iCs w:val="false"/>
                <w:color w:val="24212A"/>
                <w:sz w:val="15"/>
                <w:szCs w:val="15"/>
              </w:rPr>
              <w:t xml:space="preserve">, icônes DevExpress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icônes DevExpress (Fluent en v26.2)</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TcxImageList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glyphes vectoriels internes</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Chat IA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AIChatControl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AIChatControl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Extensions IA (assistant, Smart Paste…)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 recherche sémantique…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spacing w:after="80" w:before="0"/>
      </w:pPr>
    </w:p>
    <w:p>
      <w:pPr>
        <w:sectPr>
          <w:headerReference w:type="default" r:id="rId10"/>
          <w:footerReference w:type="default" r:id="rId11"/>
          <w:pgSz w:w="16838" w:h="11906" w:orient="landscape"/>
          <w:pgMar w:top="1134" w:right="1134" w:bottom="1134" w:left="1134" w:header="567" w:footer="567" w:gutter="0"/>
          <w:pgNumType/>
          <w:titlePg w:val="false"/>
          <w:docGrid w:linePitch="360"/>
        </w:sectPr>
      </w:pPr>
    </w:p>
    <w:p>
      <w:pPr>
        <w:pStyle w:val="Heading1"/>
        <w:keepNext/>
        <w:spacing w:after="160" w:before="360"/>
      </w:pPr>
      <w:r>
        <w:rPr>
          <w:rFonts w:ascii="Noto Sans" w:cs="Noto Sans" w:eastAsia="Noto Sans" w:hAnsi="Noto Sans"/>
          <w:b/>
          <w:bCs/>
          <w:color w:val="66023C"/>
          <w:sz w:val="32"/>
          <w:szCs w:val="32"/>
        </w:rPr>
        <w:t xml:space="preserve">5. Profondeur des contrôles phares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Pour les sept contrôles qui structurent une application métier, la présence ne suffit pas. Chaque check-list reprend les capacités que DevExpress met en avant pour le contrôle, en faisant l'union des trois plateformes ; une remarque signale les capacités qu'une seule plateforme propose. Le score mesure l'étendue couverte et non l'effort restant : un seul item DevExpress, comme le formatage conditionnel, recouvre à lui seul des dizaines de règles.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000"/>
        <w:gridCol w:w="1038"/>
        <w:gridCol w:w="900"/>
        <w:gridCol w:w="900"/>
        <w:gridCol w:w="900"/>
        <w:gridCol w:w="900"/>
        <w:gridCol w:w="900"/>
      </w:tblGrid>
      <w:tr>
        <w:trPr>
          <w:cantSplit/>
          <w:tblHeader/>
        </w:trPr>
        <w:tc>
          <w:tcPr>
            <w:tcW w:type="dxa" w:w="2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Contrôle phare</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Équivalents DevExpress</w:t>
            </w:r>
          </w:p>
        </w:tc>
        <w:tc>
          <w:tcPr>
            <w:tcW w:type="dxa" w:w="1038"/>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Capacités</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Couvert</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Partiel</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Absent</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Décision</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Score</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w:t>
            </w:r>
            <w:r>
              <w:rPr>
                <w:rFonts w:ascii="Noto Sans Mono" w:cs="Noto Sans Mono" w:eastAsia="Noto Sans Mono" w:hAnsi="Noto Sans Mono"/>
                <w:b w:val="false"/>
                <w:bCs w:val="false"/>
                <w:color w:val="24212A"/>
                <w:sz w:val="14"/>
                <w:szCs w:val="14"/>
              </w:rPr>
              <w:t xml:space="preserve">HDevDataGrid</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TcxGrid</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36 %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 barres, menus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TdxBarManager</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26</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Docking (</w:t>
            </w:r>
            <w:r>
              <w:rPr>
                <w:rFonts w:ascii="Noto Sans Mono" w:cs="Noto Sans Mono" w:eastAsia="Noto Sans Mono" w:hAnsi="Noto Sans Mono"/>
                <w:b w:val="false"/>
                <w:bCs w:val="false"/>
                <w:color w:val="24212A"/>
                <w:sz w:val="14"/>
                <w:szCs w:val="14"/>
              </w:rPr>
              <w:t xml:space="preserve">HDevDockManager</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DockLayoutManager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TdxDockingManager</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Agenda (</w:t>
            </w:r>
            <w:r>
              <w:rPr>
                <w:rFonts w:ascii="Noto Sans Mono" w:cs="Noto Sans Mono" w:eastAsia="Noto Sans Mono" w:hAnsi="Noto Sans Mono"/>
                <w:b w:val="false"/>
                <w:bCs w:val="false"/>
                <w:color w:val="24212A"/>
                <w:sz w:val="14"/>
                <w:szCs w:val="14"/>
              </w:rPr>
              <w:t xml:space="preserve">HDevScheduler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HDevRoster</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TcxScheduler</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37 %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Gantt (</w:t>
            </w:r>
            <w:r>
              <w:rPr>
                <w:rFonts w:ascii="Noto Sans Mono" w:cs="Noto Sans Mono" w:eastAsia="Noto Sans Mono" w:hAnsi="Noto Sans Mono"/>
                <w:b w:val="false"/>
                <w:bCs w:val="false"/>
                <w:color w:val="24212A"/>
                <w:sz w:val="14"/>
                <w:szCs w:val="14"/>
              </w:rPr>
              <w:t xml:space="preserve">HDevGantt</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TdxGanttControl</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15</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11</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57 %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riche (</w:t>
            </w:r>
            <w:r>
              <w:rPr>
                <w:rFonts w:ascii="Noto Sans Mono" w:cs="Noto Sans Mono" w:eastAsia="Noto Sans Mono" w:hAnsi="Noto Sans Mono"/>
                <w:b w:val="false"/>
                <w:bCs w:val="false"/>
                <w:color w:val="24212A"/>
                <w:sz w:val="14"/>
                <w:szCs w:val="14"/>
              </w:rPr>
              <w:t xml:space="preserve">HDevRichEdit</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TdxRichEditControl</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12</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39 %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Socle des éditeurs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BaseEdit</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RepositoryItem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EditSettings</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TcxEditRepository</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11</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5</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68 %</w:t>
            </w:r>
          </w:p>
        </w:tc>
      </w:tr>
    </w:tbl>
    <w:p>
      <w:pPr>
        <w:pStyle w:val="Heading2"/>
        <w:keepNext/>
        <w:spacing w:after="120" w:before="240"/>
      </w:pPr>
      <w:r>
        <w:rPr>
          <w:rFonts w:ascii="Noto Sans" w:cs="Noto Sans" w:eastAsia="Noto Sans" w:hAnsi="Noto Sans"/>
          <w:b/>
          <w:bCs/>
          <w:color w:val="24212A"/>
          <w:sz w:val="26"/>
          <w:szCs w:val="26"/>
        </w:rPr>
        <w:t xml:space="preserve">5.1 Grille : HDevDataGrid face à GridControl / TcxGrid</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moteur est sain : tri, filtre par opérateurs, groupement, résumés, virtualisation, édition. Manquent l'outillage d'analyse (recherche globale, filtre de style Excel, formatage conditionnel), le cycle de saisie (validation, ligne d'ajout) et tout ce qui sort de l'écran (export XLSX, impression, persistance du layout).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tableau, colonnes générées automatiquement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Vues alternatives (bandes, cartes, tuiles, explorateur)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à une collection observable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ajouts et suppressions suivis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à jour quand une propriété d'un item change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pas d'écoute </w:t>
            </w:r>
            <w:r>
              <w:rPr>
                <w:rFonts w:ascii="Noto Sans Mono" w:cs="Noto Sans Mono" w:eastAsia="Noto Sans Mono" w:hAnsi="Noto Sans Mono"/>
                <w:b w:val="false"/>
                <w:bCs w:val="false"/>
                <w:color w:val="24212A"/>
                <w:sz w:val="16"/>
                <w:szCs w:val="16"/>
              </w:rPr>
              <w:t xml:space="preserve">INotifyPropertyChanged</w:t>
            </w:r>
            <w:r>
              <w:rPr>
                <w:rFonts w:ascii="Noto Sans" w:cs="Noto Sans" w:eastAsia="Noto Sans" w:hAnsi="Noto Sans"/>
                <w:b w:val="false"/>
                <w:bCs w:val="false"/>
                <w:i w:val="false"/>
                <w:iCs w:val="false"/>
                <w:color w:val="24212A"/>
                <w:sz w:val="17"/>
                <w:szCs w:val="17"/>
              </w:rPr>
              <w:t xml:space="preserve"> par item</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Gros volumes côté serveur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Virtualisation des lignes, recyclage des cellules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Tri multi-colonnes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Maj+clic</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de filtre, opérateurs par type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nombre, date, préréglages Aujourd'hui, Semaine, Mois, Année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Filtre déroulant style Excel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Constructeur de filtre (ET/OU)</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moteur présent, sans UI</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 du filtre actif</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 globale (Find Panel, Search Panel)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Groupement multi-niveaux par glisser-déposer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Groupement par intervalles ou personnalisé</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Résumés de pied et de groupe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Count, Sum, Avg, Min, Max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Résumés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Master-detail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in-place, événements annulables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in-place communs à la suite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Fluent par défaut ; </w:t>
            </w:r>
            <w:r>
              <w:rPr>
                <w:rFonts w:ascii="Noto Sans Mono" w:cs="Noto Sans Mono" w:eastAsia="Noto Sans Mono" w:hAnsi="Noto Sans Mono"/>
                <w:b w:val="false"/>
                <w:bCs w:val="false"/>
                <w:color w:val="24212A"/>
                <w:sz w:val="16"/>
                <w:szCs w:val="16"/>
              </w:rPr>
              <w:t xml:space="preserve">EditTemplate</w:t>
            </w:r>
            <w:r>
              <w:rPr>
                <w:rFonts w:ascii="Noto Sans" w:cs="Noto Sans" w:eastAsia="Noto Sans" w:hAnsi="Noto Sans"/>
                <w:b w:val="false"/>
                <w:bCs w:val="false"/>
                <w:i w:val="false"/>
                <w:iCs w:val="false"/>
                <w:color w:val="24212A"/>
                <w:sz w:val="17"/>
                <w:szCs w:val="17"/>
              </w:rPr>
              <w:t xml:space="preserve"> permet de brancher un éditeur HDev à la main</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Formulaire d'édition (Edit Form)</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d'ajout, suppression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ni </w:t>
            </w:r>
            <w:r>
              <w:rPr>
                <w:rFonts w:ascii="Noto Sans Mono" w:cs="Noto Sans Mono" w:eastAsia="Noto Sans Mono" w:hAnsi="Noto Sans Mono"/>
                <w:b w:val="false"/>
                <w:bCs w:val="false"/>
                <w:color w:val="24212A"/>
                <w:sz w:val="16"/>
                <w:szCs w:val="16"/>
              </w:rPr>
              <w:t xml:space="preserve">IDataErrorInfo</w:t>
            </w:r>
            <w:r>
              <w:rPr>
                <w:rFonts w:ascii="Noto Sans" w:cs="Noto Sans" w:eastAsia="Noto Sans" w:hAnsi="Noto Sans"/>
                <w:b w:val="false"/>
                <w:bCs w:val="false"/>
                <w:i w:val="false"/>
                <w:iCs w:val="false"/>
                <w:color w:val="24212A"/>
                <w:sz w:val="17"/>
                <w:szCs w:val="17"/>
              </w:rPr>
              <w:t xml:space="preserve">, ni </w:t>
            </w:r>
            <w:r>
              <w:rPr>
                <w:rFonts w:ascii="Noto Sans Mono" w:cs="Noto Sans Mono" w:eastAsia="Noto Sans Mono" w:hAnsi="Noto Sans Mono"/>
                <w:b w:val="false"/>
                <w:bCs w:val="false"/>
                <w:color w:val="24212A"/>
                <w:sz w:val="16"/>
                <w:szCs w:val="16"/>
              </w:rPr>
              <w:t xml:space="preserve">INotifyDataErrorInfo</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Sélection multiple, cellule courante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modes None, Single, Multiple, Cell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Sélection de plages rectangulaires de cellules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plages de lignes seulement</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Navigation clavier complète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flèches, Tab, Pg préc./Pg suiv., Début/Fin, Ctrl+A, F2, Entrée, Échap</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Copier</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TSV seulement ; DevExpress copie aussi en HTML, RTF et XLS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Coller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Glisser-déposer de lignes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figées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à gauche seulement ; DevExpress fige aussi à droite et épingle des lignes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Redimensionnement, réordonnancement, best-fit, verrouillage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Sélecteur de colonnes, menu d'en-tête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Formatage conditionnel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de cellules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Hauteur de ligne automatique, retour à la ligne, aperçu de ligne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non liées ou calculées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Gabarits de cellule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CellTemplate</w:t>
            </w:r>
            <w:r>
              <w:rPr>
                <w:rFonts w:ascii="Noto Sans" w:cs="Noto Sans" w:eastAsia="Noto Sans" w:hAnsi="Noto Sans"/>
                <w:b w:val="false"/>
                <w:bCs w:val="false"/>
                <w:i w:val="false"/>
                <w:iCs w:val="false"/>
                <w:color w:val="24212A"/>
                <w:sz w:val="17"/>
                <w:szCs w:val="17"/>
              </w:rPr>
              <w:t xml:space="preserve"> ; </w:t>
            </w:r>
            <w:r>
              <w:rPr>
                <w:rFonts w:ascii="Noto Sans Mono" w:cs="Noto Sans Mono" w:eastAsia="Noto Sans Mono" w:hAnsi="Noto Sans Mono"/>
                <w:b w:val="false"/>
                <w:bCs w:val="false"/>
                <w:color w:val="24212A"/>
                <w:sz w:val="16"/>
                <w:szCs w:val="16"/>
              </w:rPr>
              <w:t xml:space="preserve">HeaderTemplate</w:t>
            </w:r>
            <w:r>
              <w:rPr>
                <w:rFonts w:ascii="Noto Sans" w:cs="Noto Sans" w:eastAsia="Noto Sans" w:hAnsi="Noto Sans"/>
                <w:b w:val="false"/>
                <w:bCs w:val="false"/>
                <w:i w:val="false"/>
                <w:iCs w:val="false"/>
                <w:color w:val="24212A"/>
                <w:sz w:val="17"/>
                <w:szCs w:val="17"/>
              </w:rPr>
              <w:t xml:space="preserve"> ignoré</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Export</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CSV seulement ; ni XLSX ni PDF</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 aperçu</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Sauvegarde et restauration du layout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Pagination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WPF : </w:t>
            </w:r>
            <w:r>
              <w:rPr>
                <w:rFonts w:ascii="Noto Sans Mono" w:cs="Noto Sans Mono" w:eastAsia="Noto Sans Mono" w:hAnsi="Noto Sans Mono"/>
                <w:b w:val="false"/>
                <w:bCs w:val="false"/>
                <w:color w:val="24212A"/>
                <w:sz w:val="16"/>
                <w:szCs w:val="16"/>
              </w:rPr>
              <w:t xml:space="preserve">AllowPaging</w:t>
            </w:r>
            <w:r>
              <w:rPr>
                <w:rFonts w:ascii="Noto Sans" w:cs="Noto Sans" w:eastAsia="Noto Sans" w:hAnsi="Noto Sans"/>
                <w:b w:val="false"/>
                <w:bCs w:val="false"/>
                <w:i w:val="false"/>
                <w:iCs w:val="false"/>
                <w:color w:val="24212A"/>
                <w:sz w:val="17"/>
                <w:szCs w:val="17"/>
              </w:rPr>
              <w:t xml:space="preserve"> ; WinForms : behavior Pager Navigation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Habillage clair et sombre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skin Yaru</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Indicateur et numéros de ligne, états « vide » et « chargement »</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Accessibilité (UI Automation)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(Smart Paste, recherche sémantique)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5.2 Ruban, barres et menus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menus et les commandes de base sont au niveau ; le ruban n'a aucune des pièces qui font le ruban Office : Backstage, barre d'accès rapide, galeries, onglets contextuels, key tips.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Onglets et groupes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grands et petits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déroulants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 </w:t>
            </w:r>
            <w:r>
              <w:rPr>
                <w:rFonts w:ascii="Noto Sans Mono" w:cs="Noto Sans Mono" w:eastAsia="Noto Sans Mono" w:hAnsi="Noto Sans Mono"/>
                <w:b w:val="false"/>
                <w:bCs w:val="false"/>
                <w:color w:val="24212A"/>
                <w:sz w:val="16"/>
                <w:szCs w:val="16"/>
              </w:rPr>
              <w:t xml:space="preserve">HDevContextMenu</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bascule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Lanceur de dialogue de groupe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Repli du ruban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IsCollapsed</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Onglets contextuels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IsContextual</w:t>
            </w:r>
            <w:r>
              <w:rPr>
                <w:rFonts w:ascii="Noto Sans" w:cs="Noto Sans" w:eastAsia="Noto Sans" w:hAnsi="Noto Sans"/>
                <w:b w:val="false"/>
                <w:bCs w:val="false"/>
                <w:i w:val="false"/>
                <w:iCs w:val="false"/>
                <w:color w:val="24212A"/>
                <w:sz w:val="17"/>
                <w:szCs w:val="17"/>
              </w:rPr>
              <w:t xml:space="preserve"> et </w:t>
            </w:r>
            <w:r>
              <w:rPr>
                <w:rFonts w:ascii="Noto Sans Mono" w:cs="Noto Sans Mono" w:eastAsia="Noto Sans Mono" w:hAnsi="Noto Sans Mono"/>
                <w:b w:val="false"/>
                <w:bCs w:val="false"/>
                <w:color w:val="24212A"/>
                <w:sz w:val="16"/>
                <w:szCs w:val="16"/>
              </w:rPr>
              <w:t xml:space="preserve">AccentColor</w:t>
            </w:r>
            <w:r>
              <w:rPr>
                <w:rFonts w:ascii="Noto Sans" w:cs="Noto Sans" w:eastAsia="Noto Sans" w:hAnsi="Noto Sans"/>
                <w:b w:val="false"/>
                <w:bCs w:val="false"/>
                <w:i w:val="false"/>
                <w:iCs w:val="false"/>
                <w:color w:val="24212A"/>
                <w:sz w:val="17"/>
                <w:szCs w:val="17"/>
              </w:rPr>
              <w:t xml:space="preserve"> déclarés, jamais rendus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Key tips (Alt)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Alt+lettre existe dans la barre de menus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 application, Backstage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d'accès rapide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Galeries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dans le ruban et les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Ruban simplifié, groupes adaptatifs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Mini-barre, menu radial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 de commandes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Personnalisation par l'utilisateur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MDI</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MDI refusé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Modèle de commandes partagé entre ruban, barres et menus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chaque contrôle a ses propres éléments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Infobulles riches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seul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Accélérateurs clavier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HDevShortcutManager</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de menus, navigation clavier complète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Menus contextuels (sous-menus, cochables)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Barres d'outils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Débordement, barres flottantes ou ancrables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d'état à panneaux</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Construction déclarative (</w:t>
            </w:r>
            <w:r>
              <w:rPr>
                <w:rFonts w:ascii="Noto Sans Mono" w:cs="Noto Sans Mono" w:eastAsia="Noto Sans Mono" w:hAnsi="Noto Sans Mono"/>
                <w:b w:val="false"/>
                <w:bCs w:val="false"/>
                <w:color w:val="24212A"/>
                <w:sz w:val="16"/>
                <w:szCs w:val="16"/>
              </w:rPr>
              <w:t xml:space="preserve">ItemsSource</w:t>
            </w:r>
            <w:r>
              <w:rPr>
                <w:rFonts w:ascii="Noto Sans" w:cs="Noto Sans" w:eastAsia="Noto Sans" w:hAnsi="Noto Sans"/>
                <w:b w:val="false"/>
                <w:bCs w:val="false"/>
                <w:i w:val="false"/>
                <w:iCs w:val="false"/>
                <w:color w:val="24212A"/>
                <w:sz w:val="17"/>
                <w:szCs w:val="17"/>
              </w:rPr>
              <w:t xml:space="preserv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construction en code</w:t>
            </w:r>
          </w:p>
        </w:tc>
      </w:tr>
    </w:tbl>
    <w:p>
      <w:pPr>
        <w:pStyle w:val="Heading2"/>
        <w:keepNext/>
        <w:spacing w:after="120" w:before="240"/>
      </w:pPr>
      <w:r>
        <w:rPr>
          <w:rFonts w:ascii="Noto Sans" w:cs="Noto Sans" w:eastAsia="Noto Sans" w:hAnsi="Noto Sans"/>
          <w:b/>
          <w:bCs/>
          <w:color w:val="24212A"/>
          <w:sz w:val="26"/>
          <w:szCs w:val="26"/>
        </w:rPr>
        <w:t xml:space="preserve">5.3 Docking : HDevDockManager</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La phase 1 donne une mise en page dockée et persistante ; l'interaction (glisser, flotter, auto-masquer) relève des phases 2 et 3.</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Ancrage aux bords, région centrale de documents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Groupes d'onglets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Splitters à proportions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Fermeture d'un panneau</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clic milieu compris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Sauvegarde et restauration du layout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topologie et Id ; le contenu est réassocié par l'app</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API de manipulation en code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 un panneau avec indicateurs d'ancrage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2</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Réordonnancement des onglets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2</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Panneaux flottants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3, sous forme de fenêtre SDI détachée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Auto-masquage, épinglage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3</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d'en-tête (maximiser,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Panneaux fermés restaurables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Sélecteur de documents (Ctrl+Tab)</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MDI (onglets ou fenêtres)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refusé ; la région centrale en tient lieu</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des barres et du ruban</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Habillage clair et sombre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5.4 Agenda : HDevScheduler (+ HDevRoster)</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quatre vues usuelles et le glisser sont en place ; manquent les ressources, les rappels, l'iCalendar et l'édition d'une occurrence.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jour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Vues semaine ouvrée et semaine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mois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timeline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HDevRoster</w:t>
            </w:r>
            <w:r>
              <w:rPr>
                <w:rFonts w:ascii="Noto Sans" w:cs="Noto Sans" w:eastAsia="Noto Sans" w:hAnsi="Noto Sans"/>
                <w:b w:val="false"/>
                <w:bCs w:val="false"/>
                <w:i w:val="false"/>
                <w:iCs w:val="false"/>
                <w:color w:val="24212A"/>
                <w:sz w:val="17"/>
                <w:szCs w:val="17"/>
              </w:rPr>
              <w:t xml:space="preserve">, contrôle séparé</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année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agenda (liste)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Gantt de l'agenda</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Ressources, groupement par ressource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Récurrences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quotidienne, hebdomadaire par jours, mensuelle, intervalle, fin ; ni annuelle, ni exceptions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Modification d'une seule occurrence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les occurrences récurrentes ne se déplacent pas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Bandeau « toute la journée »</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 maintenant », heures non ouvrées ombrées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 et redimensionner, événements annulables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pas de glisser sur plusieurs jours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Formulaire d'édition de rendez-vous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TimeSlotDoubleClicked</w:t>
            </w:r>
            <w:r>
              <w:rPr>
                <w:rFonts w:ascii="Noto Sans" w:cs="Noto Sans" w:eastAsia="Noto Sans" w:hAnsi="Noto Sans"/>
                <w:b w:val="false"/>
                <w:bCs w:val="false"/>
                <w:i w:val="false"/>
                <w:iCs w:val="false"/>
                <w:color w:val="24212A"/>
                <w:sz w:val="17"/>
                <w:szCs w:val="17"/>
              </w:rPr>
              <w:t xml:space="preserve"> laissé à l'app</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Rappels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Fuseaux horaires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iCalendar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Synchronisation Google ou Microsoft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Libellés, statuts, catégories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Navigateur de dates couplé</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HDevMonthCalendar</w:t>
            </w:r>
            <w:r>
              <w:rPr>
                <w:rFonts w:ascii="Noto Sans" w:cs="Noto Sans" w:eastAsia="Noto Sans" w:hAnsi="Noto Sans"/>
                <w:b w:val="false"/>
                <w:bCs w:val="false"/>
                <w:i w:val="false"/>
                <w:iCs w:val="false"/>
                <w:color w:val="24212A"/>
                <w:sz w:val="17"/>
                <w:szCs w:val="17"/>
              </w:rPr>
              <w:t xml:space="preserve">, couplage à la main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par mappings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modèle </w:t>
            </w:r>
            <w:r>
              <w:rPr>
                <w:rFonts w:ascii="Noto Sans Mono" w:cs="Noto Sans Mono" w:eastAsia="Noto Sans Mono" w:hAnsi="Noto Sans Mono"/>
                <w:b w:val="false"/>
                <w:bCs w:val="false"/>
                <w:color w:val="24212A"/>
                <w:sz w:val="16"/>
                <w:szCs w:val="16"/>
              </w:rPr>
              <w:t xml:space="preserve">ScheduleEvent</w:t>
            </w:r>
            <w:r>
              <w:rPr>
                <w:rFonts w:ascii="Noto Sans" w:cs="Noto Sans" w:eastAsia="Noto Sans" w:hAnsi="Noto Sans"/>
                <w:b w:val="false"/>
                <w:bCs w:val="false"/>
                <w:i w:val="false"/>
                <w:iCs w:val="false"/>
                <w:color w:val="24212A"/>
                <w:sz w:val="17"/>
                <w:szCs w:val="17"/>
              </w:rPr>
              <w:t xml:space="preserve"> imposé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Lecture seule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IsReadOnly</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5.5 Gantt : HDevGantt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cœur d'un outil de planification est complet, chemin critique compris. Les ressources, les coûts et l'échange MS Project sont prévus dans la suite, alignée sur MS Project (décision du 04/10/2026) ; manquent aussi les colonnes configurables et l'impression.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Table-arbre et diagramme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récapitulatives, jalons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Dépendances FS, SS, FF, SF avec décalage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Ordonnancement automatique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planification manuelle possible par tâche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Calendrier ouvré (week-ends, jours fériés)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Chemin critique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absent de la doc VCL</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Baseline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graphique (déplacer, redimensionner, avancement, liens)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in-place de la table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structurelle (insérer, supprimer, indenter, déplacer)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Annuler, rétablir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Zoom de l'échelle de temps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Gros volumes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plus de 2 000 tâches, virtualisé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Couleur par tâche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Persistance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JSON versionné ; DevExpress passe par la liaison de données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de données (mappings)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Ressources et affectations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prévues dans la suite (lots L10, L11)</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Feuille de ressources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prévue dans la suite (lot L10)</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Contraintes typées (8 types)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fractionnées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WinForms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récurrentes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configurables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chronologie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L23</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MS Project XML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 ; prévu dans la suite (lot L24)</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 export</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PNG seulement</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Gabarits ou dessin personnalisé des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L21</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Coûts, champs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prévus dans la suite (lots L14, L17)</w:t>
            </w:r>
          </w:p>
        </w:tc>
      </w:tr>
    </w:tbl>
    <w:p>
      <w:pPr>
        <w:pStyle w:val="Heading2"/>
        <w:keepNext/>
        <w:spacing w:after="120" w:before="240"/>
      </w:pPr>
      <w:r>
        <w:rPr>
          <w:rFonts w:ascii="Noto Sans" w:cs="Noto Sans" w:eastAsia="Noto Sans" w:hAnsi="Noto Sans"/>
          <w:b/>
          <w:bCs/>
          <w:color w:val="24212A"/>
          <w:sz w:val="26"/>
          <w:szCs w:val="26"/>
        </w:rPr>
        <w:t xml:space="preserve">5.6 Texte riche : HDevRichEdit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L'édition de texte riche en HTML est solide ; tout ce qui relève du traitement de texte (formats Office, mise en page, tableaux, révision) est absent.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en forme des caractères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gras, italique, souligné, couleur, surlignage, taille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Titres, styles de paragraphe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titres ; pas de styles nommés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Listes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puces et numéros ; pas de listes multi-niveaux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Alignement, justification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Liens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Ctrl+K</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Images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en blocs ; ni dans le fil du texte, ni flottantes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Tableaux</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affichés par </w:t>
            </w:r>
            <w:r>
              <w:rPr>
                <w:rFonts w:ascii="Noto Sans Mono" w:cs="Noto Sans Mono" w:eastAsia="Noto Sans Mono" w:hAnsi="Noto Sans Mono"/>
                <w:b w:val="false"/>
                <w:bCs w:val="false"/>
                <w:color w:val="24212A"/>
                <w:sz w:val="16"/>
                <w:szCs w:val="16"/>
              </w:rPr>
              <w:t xml:space="preserve">HDevHtmlView</w:t>
            </w:r>
            <w:r>
              <w:rPr>
                <w:rFonts w:ascii="Noto Sans" w:cs="Noto Sans" w:eastAsia="Noto Sans" w:hAnsi="Noto Sans"/>
                <w:b w:val="false"/>
                <w:bCs w:val="false"/>
                <w:i w:val="false"/>
                <w:iCs w:val="false"/>
                <w:color w:val="24212A"/>
                <w:sz w:val="17"/>
                <w:szCs w:val="17"/>
              </w:rPr>
              <w:t xml:space="preserve">, pas éditables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Annuler, rétablir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Presse-papiers riche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HTML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HTML</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et contrat </w:t>
            </w:r>
            <w:r>
              <w:rPr>
                <w:rFonts w:ascii="Noto Sans Mono" w:cs="Noto Sans Mono" w:eastAsia="Noto Sans Mono" w:hAnsi="Noto Sans Mono"/>
                <w:b w:val="false"/>
                <w:bCs w:val="false"/>
                <w:color w:val="24212A"/>
                <w:sz w:val="16"/>
                <w:szCs w:val="16"/>
              </w:rPr>
              <w:t xml:space="preserve">storage-v1</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DOCX, RTF, ODT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Export PDF</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en page (sections, marges, colonnes, en-têtes et pieds de page)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page, impression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Champs, publipostage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Commentaires, suivi des modifications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Rechercher, remplacer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Orthographe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Protection du document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Règle, tabulations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d'outils ou ruban intégré</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d'outils simple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Raccourcis clavier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(assistant)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5.7 Socle des éditeurs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Masques, validation et états visuels sont en place, mais le collage contourne le masque ; le socle n'est ni partagé par tous les éditeurs ni réutilisé dans la grille, et une partie des valeurs n'est pas liable.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Valeur liable en XAML (</w:t>
            </w:r>
            <w:r>
              <w:rPr>
                <w:rFonts w:ascii="Noto Sans Mono" w:cs="Noto Sans Mono" w:eastAsia="Noto Sans Mono" w:hAnsi="Noto Sans Mono"/>
                <w:b w:val="false"/>
                <w:bCs w:val="false"/>
                <w:color w:val="24212A"/>
                <w:sz w:val="16"/>
                <w:szCs w:val="16"/>
              </w:rPr>
              <w:t xml:space="preserve">EditValue</w:t>
            </w:r>
            <w:r>
              <w:rPr>
                <w:rFonts w:ascii="Noto Sans" w:cs="Noto Sans" w:eastAsia="Noto Sans" w:hAnsi="Noto Sans"/>
                <w:b w:val="false"/>
                <w:bCs w:val="false"/>
                <w:i w:val="false"/>
                <w:iCs w:val="false"/>
                <w:color w:val="24212A"/>
                <w:sz w:val="17"/>
                <w:szCs w:val="17"/>
              </w:rPr>
              <w:t xml:space="preserv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tous les éditeurs, liés dans les deux sens par défaut avec la validation de liaison, un test de liaison chacun (lot E3) ; </w:t>
            </w:r>
            <w:r>
              <w:rPr>
                <w:rFonts w:ascii="Noto Sans Mono" w:cs="Noto Sans Mono" w:eastAsia="Noto Sans Mono" w:hAnsi="Noto Sans Mono"/>
                <w:b w:val="false"/>
                <w:bCs w:val="false"/>
                <w:color w:val="24212A"/>
                <w:sz w:val="16"/>
                <w:szCs w:val="16"/>
              </w:rPr>
              <w:t xml:space="preserve">IHDevEditor.EditValue</w:t>
            </w:r>
            <w:r>
              <w:rPr>
                <w:rFonts w:ascii="Noto Sans" w:cs="Noto Sans" w:eastAsia="Noto Sans" w:hAnsi="Noto Sans"/>
                <w:b w:val="false"/>
                <w:bCs w:val="false"/>
                <w:i w:val="false"/>
                <w:iCs w:val="false"/>
                <w:color w:val="24212A"/>
                <w:sz w:val="17"/>
                <w:szCs w:val="17"/>
              </w:rPr>
              <w:t xml:space="preserve"> pour le code générique, y compris cases, bascule, radios, curseur et calendrier</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Masques simples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0, 9, L, A et littéraux ; le collage passe par le masque, et par le filtre numérique de SpinEdit (lot E2, test d'interaction)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Masques numériques, date-heure, regex</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DateEdit et SpinEdit formatent eux-mêmes ; pas de regex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annulable, texte et rendu d'erreur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centralisée, </w:t>
            </w:r>
            <w:r>
              <w:rPr>
                <w:rFonts w:ascii="Noto Sans Mono" w:cs="Noto Sans Mono" w:eastAsia="Noto Sans Mono" w:hAnsi="Noto Sans Mono"/>
                <w:b w:val="false"/>
                <w:bCs w:val="false"/>
                <w:color w:val="24212A"/>
                <w:sz w:val="16"/>
                <w:szCs w:val="16"/>
              </w:rPr>
              <w:t xml:space="preserve">IDataErrorInfo</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d'invite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Lecture seule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d'éditeur configurables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Buttons</w:t>
            </w:r>
            <w:r>
              <w:rPr>
                <w:rFonts w:ascii="Noto Sans" w:cs="Noto Sans" w:eastAsia="Noto Sans" w:hAnsi="Noto Sans"/>
                <w:b w:val="false"/>
                <w:bCs w:val="false"/>
                <w:i w:val="false"/>
                <w:iCs w:val="false"/>
                <w:color w:val="24212A"/>
                <w:sz w:val="17"/>
                <w:szCs w:val="17"/>
              </w:rPr>
              <w:t xml:space="preserve"> et leur </w:t>
            </w:r>
            <w:r>
              <w:rPr>
                <w:rFonts w:ascii="Noto Sans Mono" w:cs="Noto Sans Mono" w:eastAsia="Noto Sans Mono" w:hAnsi="Noto Sans Mono"/>
                <w:b w:val="false"/>
                <w:bCs w:val="false"/>
                <w:color w:val="24212A"/>
                <w:sz w:val="16"/>
                <w:szCs w:val="16"/>
              </w:rPr>
              <w:t xml:space="preserve">Click</w:t>
            </w:r>
            <w:r>
              <w:rPr>
                <w:rFonts w:ascii="Noto Sans" w:cs="Noto Sans" w:eastAsia="Noto Sans" w:hAnsi="Noto Sans"/>
                <w:b w:val="false"/>
                <w:bCs w:val="false"/>
                <w:i w:val="false"/>
                <w:iCs w:val="false"/>
                <w:color w:val="24212A"/>
                <w:sz w:val="17"/>
                <w:szCs w:val="17"/>
              </w:rPr>
              <w:t xml:space="preserve"> routé sur tout éditeur du socle (lot E2) ; calendrier de DateEdit, chevron de ComboBox et LookUpEdit, effacement de SearchControl en sont (lot E3)</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Popups qui se retournent vers le haut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tous, par le popup du socle (test d'interaction) ; écart au champ identique dessous et dessus, mesuré au pixel (lots E2, E3)</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Autocomplétion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ComboBox : Suggest, Append</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Même éditeur en autonome et in-place (grille, arbre,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Socle commun à tous les éditeurs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HDevEditorBase</w:t>
            </w:r>
            <w:r>
              <w:rPr>
                <w:rFonts w:ascii="Noto Sans" w:cs="Noto Sans" w:eastAsia="Noto Sans" w:hAnsi="Noto Sans"/>
                <w:b w:val="false"/>
                <w:bCs w:val="false"/>
                <w:i w:val="false"/>
                <w:iCs w:val="false"/>
                <w:color w:val="24212A"/>
                <w:sz w:val="17"/>
                <w:szCs w:val="17"/>
              </w:rPr>
              <w:t xml:space="preserve"> porte zone de valeur, multiligne, boutons, popup, masque et validation (lot E2) ; tous les éditeurs de champ y passent, TextBox, ComboBox, LookUpEdit et TokenEdit compris (lot E3) ; les contrôles de choix et le calendrier suivent le même contrat de valeur</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Thème clair et sombre à chaud</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États visuels cohérents, halo de focus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Libellé flottant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WinForms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Accessibilité (UI Automation)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(autocomplétion, assistant)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1"/>
        <w:keepNext/>
        <w:spacing w:after="160" w:before="360"/>
      </w:pPr>
      <w:r>
        <w:rPr>
          <w:rFonts w:ascii="Noto Sans" w:cs="Noto Sans" w:eastAsia="Noto Sans" w:hAnsi="Noto Sans"/>
          <w:b/>
          <w:bCs/>
          <w:color w:val="66023C"/>
          <w:sz w:val="32"/>
          <w:szCs w:val="32"/>
        </w:rPr>
        <w:t xml:space="preserve">6. Synthèse comparative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1000"/>
        <w:gridCol w:w="1000"/>
        <w:gridCol w:w="1000"/>
        <w:gridCol w:w="1000"/>
        <w:gridCol w:w="1000"/>
        <w:gridCol w:w="1000"/>
      </w:tblGrid>
      <w:tr>
        <w:trPr>
          <w:cantSplit/>
          <w:tblHeader/>
        </w:trPr>
        <w:tc>
          <w:tcPr>
            <w:tcW w:type="dxa" w:w="36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Famille</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Lignes</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Couvert</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Partiel</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Absent</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Décision</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Score</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 Grilles et données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4.2 Éditeurs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48</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4.3 Boutons et libellés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67 %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4.4 Rubans, barres et menus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32 %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4.5 Navigation</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4.6 Mise en page</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4.7 Docking et documents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5</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20 %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4.8 Fenêtres, dialogues, notifications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38 %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4.9 Planification</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20 %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4.10 Visualisation de données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4.11 Documents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4.12 Rapports, impression, export</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4.13 Composants transverses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bCs/>
                <w:i w:val="false"/>
                <w:iCs w:val="false"/>
                <w:color w:val="24212A"/>
                <w:sz w:val="17"/>
                <w:szCs w:val="17"/>
              </w:rPr>
              <w:t xml:space="preserve">Total</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166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36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25</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95</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29 %</w:t>
            </w:r>
          </w:p>
        </w:tc>
      </w:tr>
    </w:tbl>
    <w:p>
      <w:pPr>
        <w:keepNext w:val="false"/>
        <w:spacing w:after="120" w:before="120" w:line="276"/>
        <w:jc w:val="both"/>
      </w:pPr>
      <w:r>
        <w:rPr>
          <w:rFonts w:ascii="Noto Sans" w:cs="Noto Sans" w:eastAsia="Noto Sans" w:hAnsi="Noto Sans"/>
          <w:b w:val="false"/>
          <w:bCs w:val="false"/>
          <w:i w:val="false"/>
          <w:iCs w:val="false"/>
          <w:color w:val="24212A"/>
          <w:sz w:val="20"/>
          <w:szCs w:val="20"/>
        </w:rPr>
        <w:t xml:space="preserve">Les familles les mieux couvertes sont celles qu'exige une application de bureau classique : boutons, éditeurs, fenêtres et dialogues, menus. Les plus faibles sont celles qui font la valeur d'une suite commerciale : visualisation de données (4 %), grilles avancées (7 %), rapports et impression (13 %), composants transverses (15 %). L'écart n'est donc pas uniforme : il se concentre sur l'analyse et la restitution des données, là où DevExpress investit le plus.</w:t>
      </w:r>
    </w:p>
    <w:p>
      <w:pPr>
        <w:pStyle w:val="Heading1"/>
        <w:keepNext/>
        <w:spacing w:after="160" w:before="360"/>
      </w:pPr>
      <w:r>
        <w:rPr>
          <w:rFonts w:ascii="Noto Sans" w:cs="Noto Sans" w:eastAsia="Noto Sans" w:hAnsi="Noto Sans"/>
          <w:b/>
          <w:bCs/>
          <w:color w:val="66023C"/>
          <w:sz w:val="32"/>
          <w:szCs w:val="32"/>
        </w:rPr>
        <w:t xml:space="preserve">7. Verdict et priorisation</w:t>
      </w:r>
    </w:p>
    <w:tbl>
      <w:tblPr>
        <w:tblW w:type="dxa" w:w="9638"/>
        <w:tblBorders>
          <w:top w:val="none" w:color="FFFFFF" w:sz="0"/>
          <w:left w:val="single" w:color="2E7D4F"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2E7D4F" w:sz="24"/>
              <w:bottom w:val="none" w:color="FFFFFF" w:sz="0"/>
              <w:right w:val="none" w:color="FFFFFF" w:sz="0"/>
            </w:tcBorders>
            <w:shd w:fill="E7F2EB" w:color="auto" w:val="clear"/>
            <w:tcMar>
              <w:top w:type="dxa" w:w="140"/>
              <w:left w:type="dxa" w:w="220"/>
              <w:bottom w:type="dxa" w:w="80"/>
              <w:right w:type="dxa" w:w="220"/>
            </w:tcMar>
          </w:tcPr>
          <w:p>
            <w:pPr>
              <w:keepNext/>
              <w:spacing w:after="80" w:before="0"/>
            </w:pPr>
            <w:r>
              <w:rPr>
                <w:rFonts w:ascii="Noto Sans" w:cs="Noto Sans" w:eastAsia="Noto Sans" w:hAnsi="Noto Sans"/>
                <w:b/>
                <w:bCs/>
                <w:color w:val="2E7D4F"/>
                <w:sz w:val="20"/>
                <w:szCs w:val="20"/>
              </w:rPr>
              <w:t xml:space="preserve">Verdict</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HDev.UI est une base crédible pour des applications de bureau Linux à forte composante de saisie et de planification. Elle n'est pas encore une alternative à DevExpress pour des écrans d'analyse et de restitution de données.</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Critère décisif : l'absence de visualisation, de grilles avancées et d'impression, que DevExpress fournit en standard pour chacun de ses contrôles.</w:t>
            </w:r>
          </w:p>
        </w:tc>
      </w:tr>
    </w:tbl>
    <w:p>
      <w:pPr>
        <w:pStyle w:val="Heading2"/>
        <w:keepNext/>
        <w:spacing w:after="120" w:before="240"/>
      </w:pPr>
      <w:r>
        <w:rPr>
          <w:rFonts w:ascii="Noto Sans" w:cs="Noto Sans" w:eastAsia="Noto Sans" w:hAnsi="Noto Sans"/>
          <w:b/>
          <w:bCs/>
          <w:color w:val="24212A"/>
          <w:sz w:val="26"/>
          <w:szCs w:val="26"/>
        </w:rPr>
        <w:t xml:space="preserve">Forces</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La suite est la seule du comparatif à s'exécuter nativement sous Linux : WinForms et VCL sont limités à Windows, et WPF n'atteint Linux qu'au travers d'Avalonia XPF. Elle ne coûte aucune licence et son code est intégralement maîtrisé, avec une seule dépendance, Avalonia, sous licence MIT. En face, une licence DevExpress coûte de 1 099,99 à 2 499,99 $ par développeur la première année, pour un usage perpétuel et douze mois de mises à jour ; rester à jour coûte ensuite environ la moitié chaque année, et les sources .NET sont réservées aux offres DXperience et Universal.</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Elle réunit le socle d'une application de bureau : éditeurs du quotidien, menus avec de vrais raccourcis, onglets, toasts, listes riches, agenda et texte riche en HTML, de quoi bâtir un client de type Outlook. Son Gantt est le contrôle le plus abouti (57 %) : chemin critique, baseline, édition structurelle, annulation et persistance versionnée, quand la documentation VCL ne mentionne pas de chemin critique. Sa qualité est vérifiable : environ 340 méthodes de test xUnit sur les deux dépôts, 65 vérifications d'interaction headless, des planches PNG en clair et en sombre, et une garde de contraste WCAG (</w:t>
      </w:r>
      <w:r>
        <w:rPr>
          <w:rFonts w:ascii="Noto Sans Mono" w:cs="Noto Sans Mono" w:eastAsia="Noto Sans Mono" w:hAnsi="Noto Sans Mono"/>
          <w:b w:val="false"/>
          <w:bCs w:val="false"/>
          <w:color w:val="24212A"/>
          <w:sz w:val="19"/>
          <w:szCs w:val="19"/>
          <w:shd w:fill="F1ECE6" w:color="auto" w:val="clear"/>
        </w:rPr>
        <w:t xml:space="preserve">ThemeContrastTests</w:t>
      </w:r>
      <w:r>
        <w:rPr>
          <w:rFonts w:ascii="Noto Sans" w:cs="Noto Sans" w:eastAsia="Noto Sans" w:hAnsi="Noto Sans"/>
          <w:b w:val="false"/>
          <w:bCs w:val="false"/>
          <w:i w:val="false"/>
          <w:iCs w:val="false"/>
          <w:color w:val="24212A"/>
          <w:sz w:val="20"/>
          <w:szCs w:val="20"/>
        </w:rPr>
        <w:t xml:space="preserve">).</w:t>
      </w:r>
    </w:p>
    <w:p>
      <w:pPr>
        <w:pStyle w:val="Heading2"/>
        <w:keepNext/>
        <w:spacing w:after="120" w:before="240"/>
      </w:pPr>
      <w:r>
        <w:rPr>
          <w:rFonts w:ascii="Noto Sans" w:cs="Noto Sans" w:eastAsia="Noto Sans" w:hAnsi="Noto Sans"/>
          <w:b/>
          <w:bCs/>
          <w:color w:val="24212A"/>
          <w:sz w:val="26"/>
          <w:szCs w:val="26"/>
        </w:rPr>
        <w:t xml:space="preserve">Écarts structurants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écarts sont classés par ampleur de l'écart de parité (score de la famille, section 6), puis par portée dans l'architecture de la suite.</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Visualisation de données (4 %).</w:t>
      </w:r>
      <w:r>
        <w:rPr>
          <w:rFonts w:ascii="Noto Sans" w:cs="Noto Sans" w:eastAsia="Noto Sans" w:hAnsi="Noto Sans"/>
          <w:b w:val="false"/>
          <w:bCs w:val="false"/>
          <w:i w:val="false"/>
          <w:iCs w:val="false"/>
          <w:color w:val="24212A"/>
          <w:sz w:val="20"/>
          <w:szCs w:val="20"/>
        </w:rPr>
        <w:t xml:space="preserve"> Rien n'est intégré : LiveCharts2 a été retenu le 14/07/2026 pour les graphiques, les jauges et les sparklines, mais n'apparaît que comme libellé dans la démo. Carte, diagrammes, TreeMap, Sunburst, Sankey et Heatmap n'ont pas d'équivalent.</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Grilles et données (7 %).</w:t>
      </w:r>
      <w:r>
        <w:rPr>
          <w:rFonts w:ascii="Noto Sans" w:cs="Noto Sans" w:eastAsia="Noto Sans" w:hAnsi="Noto Sans"/>
          <w:b w:val="false"/>
          <w:bCs w:val="false"/>
          <w:i w:val="false"/>
          <w:iCs w:val="false"/>
          <w:color w:val="24212A"/>
          <w:sz w:val="20"/>
          <w:szCs w:val="20"/>
        </w:rPr>
        <w:t xml:space="preserve"> La grille ne couvre que 36 % de ses capacités : manquent la recherche globale, le filtre de style Excel, la validation et la ligne d'ajout, la persistance du layout, l'export XLSX, le formatage conditionnel et le master-detail. TreeList, PropertyGrid ou grille verticale et Pivot sont absents.</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Impression et export (13 %).</w:t>
      </w:r>
      <w:r>
        <w:rPr>
          <w:rFonts w:ascii="Noto Sans" w:cs="Noto Sans" w:eastAsia="Noto Sans" w:hAnsi="Noto Sans"/>
          <w:b w:val="false"/>
          <w:bCs w:val="false"/>
          <w:i w:val="false"/>
          <w:iCs w:val="false"/>
          <w:color w:val="24212A"/>
          <w:sz w:val="20"/>
          <w:szCs w:val="20"/>
        </w:rPr>
        <w:t xml:space="preserve"> Chaque contrôle DevExpress s'imprime et s'exporte en PDF, XLSX ou DOCX ; HDev n'exporte que du CSV et du PNG, et le lot L9 n'est pas lancé.</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Fondations transverses (15 %).</w:t>
      </w:r>
      <w:r>
        <w:rPr>
          <w:rFonts w:ascii="Noto Sans" w:cs="Noto Sans" w:eastAsia="Noto Sans" w:hAnsi="Noto Sans"/>
          <w:b w:val="false"/>
          <w:bCs w:val="false"/>
          <w:i w:val="false"/>
          <w:iCs w:val="false"/>
          <w:color w:val="24212A"/>
          <w:sz w:val="20"/>
          <w:szCs w:val="20"/>
        </w:rPr>
        <w:t xml:space="preserve"> Valeurs et sélections non liables en XAML hors la grille et les contrôles simples (section 3), ni dépôt d'éditeurs partagé ni validation centralisée ; ni localisation ni RTL, et une accessibilité qui commence (focus visible, contraste, un AutomationPeer), quand WinForms et WPF revendiquent la conformité 508 et WCAG.</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Planification et docking (20 % et 20 %).</w:t>
      </w:r>
      <w:r>
        <w:rPr>
          <w:rFonts w:ascii="Noto Sans" w:cs="Noto Sans" w:eastAsia="Noto Sans" w:hAnsi="Noto Sans"/>
          <w:b w:val="false"/>
          <w:bCs w:val="false"/>
          <w:i w:val="false"/>
          <w:iCs w:val="false"/>
          <w:color w:val="24212A"/>
          <w:sz w:val="20"/>
          <w:szCs w:val="20"/>
        </w:rPr>
        <w:t xml:space="preserve"> L'agenda n'a ni ressources, ni rappels, ni iCalendar ; le docking attend ses phases 2 et 3 (glisser, flotter, auto-masquer).</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Navigation et mise en page (25 % et 33 %).</w:t>
      </w:r>
      <w:r>
        <w:rPr>
          <w:rFonts w:ascii="Noto Sans" w:cs="Noto Sans" w:eastAsia="Noto Sans" w:hAnsi="Noto Sans"/>
          <w:b w:val="false"/>
          <w:bCs w:val="false"/>
          <w:i w:val="false"/>
          <w:iCs w:val="false"/>
          <w:color w:val="24212A"/>
          <w:sz w:val="20"/>
          <w:szCs w:val="20"/>
        </w:rPr>
        <w:t xml:space="preserve"> Le Layout Control, qui aligne les formulaires, manque, comme les tuiles, le fil d'Ariane et l'assistant.</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Ruban (32 % pour les rubans et barres).</w:t>
      </w:r>
      <w:r>
        <w:rPr>
          <w:rFonts w:ascii="Noto Sans" w:cs="Noto Sans" w:eastAsia="Noto Sans" w:hAnsi="Noto Sans"/>
          <w:b w:val="false"/>
          <w:bCs w:val="false"/>
          <w:i w:val="false"/>
          <w:iCs w:val="false"/>
          <w:color w:val="24212A"/>
          <w:sz w:val="20"/>
          <w:szCs w:val="20"/>
        </w:rPr>
        <w:t xml:space="preserve"> Ni Backstage, ni barre d'accès rapide, ni galeries, ni onglets contextuels.</w:t>
      </w:r>
    </w:p>
    <w:p>
      <w:pPr>
        <w:pStyle w:val="Heading2"/>
        <w:keepNext/>
        <w:spacing w:after="120" w:before="240"/>
      </w:pPr>
      <w:r>
        <w:rPr>
          <w:rFonts w:ascii="Noto Sans" w:cs="Noto Sans" w:eastAsia="Noto Sans" w:hAnsi="Noto Sans"/>
          <w:b/>
          <w:bCs/>
          <w:color w:val="24212A"/>
          <w:sz w:val="26"/>
          <w:szCs w:val="26"/>
        </w:rPr>
        <w:t xml:space="preserve">Priorités recommandées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chantiers sont ordonnés par dépendances d'architecture, puis par gain de parité.</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1300"/>
        <w:gridCol w:w="3938"/>
      </w:tblGrid>
      <w:tr>
        <w:trPr>
          <w:cantSplit/>
          <w:tblHeader/>
        </w:trPr>
        <w:tc>
          <w:tcPr>
            <w:tcW w:type="dxa" w:w="5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center"/>
            </w:pPr>
            <w:r>
              <w:rPr>
                <w:rFonts w:ascii="Noto Sans" w:cs="Noto Sans" w:eastAsia="Noto Sans" w:hAnsi="Noto Sans"/>
                <w:b/>
                <w:bCs/>
                <w:color w:val="FFFFFF"/>
                <w:sz w:val="17"/>
                <w:szCs w:val="17"/>
              </w:rPr>
              <w:t xml:space="preserve">#</w:t>
            </w:r>
          </w:p>
        </w:tc>
        <w:tc>
          <w:tcPr>
            <w:tcW w:type="dxa" w:w="39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Chantier</w:t>
            </w:r>
          </w:p>
        </w:tc>
        <w:tc>
          <w:tcPr>
            <w:tcW w:type="dxa" w:w="13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center"/>
            </w:pPr>
            <w:r>
              <w:rPr>
                <w:rFonts w:ascii="Noto Sans" w:cs="Noto Sans" w:eastAsia="Noto Sans" w:hAnsi="Noto Sans"/>
                <w:b/>
                <w:bCs/>
                <w:color w:val="FFFFFF"/>
                <w:sz w:val="17"/>
                <w:szCs w:val="17"/>
              </w:rPr>
              <w:t xml:space="preserve">Effort estimé</w:t>
            </w:r>
          </w:p>
        </w:tc>
        <w:tc>
          <w:tcPr>
            <w:tcW w:type="dxa" w:w="39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Ce qu'il débloque</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1</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Socle des éditeurs : contrat commun, socle unique, valeurs liables (jalon J1 de </w:t>
            </w:r>
            <w:r>
              <w:rPr>
                <w:rFonts w:ascii="Noto Sans Mono" w:cs="Noto Sans Mono" w:eastAsia="Noto Sans Mono" w:hAnsi="Noto Sans Mono"/>
                <w:b w:val="false"/>
                <w:bCs w:val="false"/>
                <w:color w:val="24212A"/>
                <w:sz w:val="16"/>
                <w:szCs w:val="16"/>
              </w:rPr>
              <w:t xml:space="preserve">Plan-Editeurs.md</w:t>
            </w:r>
            <w:r>
              <w:rPr>
                <w:rFonts w:ascii="Noto Sans" w:cs="Noto Sans" w:eastAsia="Noto Sans" w:hAnsi="Noto Sans"/>
                <w:b w:val="false"/>
                <w:bCs w:val="false"/>
                <w:i w:val="false"/>
                <w:iCs w:val="false"/>
                <w:color w:val="24212A"/>
                <w:sz w:val="17"/>
                <w:szCs w:val="17"/>
              </w:rPr>
              <w:t xml:space="preserve">)</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les formulaires, la validation et l'édition dans la grille</w:t>
            </w:r>
          </w:p>
        </w:tc>
      </w:tr>
      <w:tr>
        <w:trPr>
          <w:cantSplit/>
        </w:trPr>
        <w:tc>
          <w:tcPr>
            <w:tcW w:type="dxa" w:w="5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2</w:t>
            </w:r>
          </w:p>
        </w:tc>
        <w:tc>
          <w:tcPr>
            <w:tcW w:type="dxa" w:w="39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L9 : impression paginée et PDF</w:t>
            </w:r>
          </w:p>
        </w:tc>
        <w:tc>
          <w:tcPr>
            <w:tcW w:type="dxa" w:w="13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l'impression de toute la suite, le Gantt en premier</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3</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Grille : recherche globale, filtre de style Excel, validation et ligne d'ajout, persistance du layout, export XLSX ; puis TreeList et PropertyGrid sur son moteur</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 famille la plus en retard après la visualisation (7 %)</w:t>
            </w:r>
          </w:p>
        </w:tc>
      </w:tr>
      <w:tr>
        <w:trPr>
          <w:cantSplit/>
        </w:trPr>
        <w:tc>
          <w:tcPr>
            <w:tcW w:type="dxa" w:w="5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4</w:t>
            </w:r>
          </w:p>
        </w:tc>
        <w:tc>
          <w:tcPr>
            <w:tcW w:type="dxa" w:w="39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Intégrer LiveCharts2 sous l'habillage HDevTheme</w:t>
            </w:r>
          </w:p>
        </w:tc>
        <w:tc>
          <w:tcPr>
            <w:tcW w:type="dxa" w:w="13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M</w:t>
            </w:r>
          </w:p>
        </w:tc>
        <w:tc>
          <w:tcPr>
            <w:tcW w:type="dxa" w:w="39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graphiques, jauges et sparklines (visualisation : 4 %)</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5</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Layout Control : mise en page de formulaire, sur le socle des éditeurs</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M</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des formulaires alignés et personnalisables</w:t>
            </w:r>
          </w:p>
        </w:tc>
      </w:tr>
    </w:tbl>
    <w:p>
      <w:pPr>
        <w:keepNext w:val="false"/>
        <w:spacing w:after="120" w:before="80" w:line="276"/>
        <w:jc w:val="both"/>
      </w:pPr>
      <w:r>
        <w:rPr>
          <w:rFonts w:ascii="Noto Sans" w:cs="Noto Sans" w:eastAsia="Noto Sans" w:hAnsi="Noto Sans"/>
          <w:b w:val="false"/>
          <w:bCs w:val="false"/>
          <w:i w:val="false"/>
          <w:iCs w:val="false"/>
          <w:color w:val="6E6672"/>
          <w:sz w:val="16"/>
          <w:szCs w:val="16"/>
        </w:rPr>
        <w:t xml:space="preserve">Les efforts sont des estimations d'ordre de grandeur (S, M, L, comme les lots UGantt), non des mesures.</w:t>
      </w:r>
    </w:p>
    <w:tbl>
      <w:tblPr>
        <w:tblW w:type="dxa" w:w="9638"/>
        <w:tblBorders>
          <w:top w:val="none" w:color="FFFFFF" w:sz="0"/>
          <w:left w:val="single" w:color="8C5523"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8C5523" w:sz="24"/>
              <w:bottom w:val="none" w:color="FFFFFF" w:sz="0"/>
              <w:right w:val="none" w:color="FFFFFF" w:sz="0"/>
            </w:tcBorders>
            <w:shd w:fill="F7EFE6" w:color="auto" w:val="clear"/>
            <w:tcMar>
              <w:top w:type="dxa" w:w="140"/>
              <w:left w:type="dxa" w:w="220"/>
              <w:bottom w:type="dxa" w:w="80"/>
              <w:right w:type="dxa" w:w="220"/>
            </w:tcMar>
          </w:tcPr>
          <w:p>
            <w:pPr>
              <w:keepNext/>
              <w:spacing w:after="80" w:before="0"/>
            </w:pPr>
            <w:r>
              <w:rPr>
                <w:rFonts w:ascii="Noto Sans" w:cs="Noto Sans" w:eastAsia="Noto Sans" w:hAnsi="Noto Sans"/>
                <w:b/>
                <w:bCs/>
                <w:color w:val="8C5523"/>
                <w:sz w:val="20"/>
                <w:szCs w:val="20"/>
              </w:rPr>
              <w:t xml:space="preserve">Option non souveraine</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DevExpress documente que ses bibliothèques sans interface, Office File API et moteur de rapports, s'exécutent sous Linux et macOS, et cite Avalonia parmi les cadres compatibles. Elles couvriraient l'export XLSX, PDF et DOCX, au prix d'une licence DevExpress (offre Universal pour l'Office File API) et d'une dépendance propriétaire, contraire à l'objectif de souveraineté.</w:t>
            </w:r>
          </w:p>
        </w:tc>
      </w:tr>
    </w:tbl>
    <w:p>
      <w:pPr>
        <w:pStyle w:val="Heading1"/>
        <w:keepNext/>
        <w:spacing w:after="160" w:before="360"/>
      </w:pPr>
      <w:r>
        <w:rPr>
          <w:rFonts w:ascii="Noto Sans" w:cs="Noto Sans" w:eastAsia="Noto Sans" w:hAnsi="Noto Sans"/>
          <w:b/>
          <w:bCs/>
          <w:color w:val="66023C"/>
          <w:sz w:val="32"/>
          <w:szCs w:val="32"/>
        </w:rPr>
        <w:t xml:space="preserve">8. Ce qui reste incertain</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noms de classes DevExpress marqués (nv) n'ont pas été confirmés sur une page officielle : variantes de </w:t>
      </w:r>
      <w:r>
        <w:rPr>
          <w:rFonts w:ascii="Noto Sans Mono" w:cs="Noto Sans Mono" w:eastAsia="Noto Sans Mono" w:hAnsi="Noto Sans Mono"/>
          <w:b w:val="false"/>
          <w:bCs w:val="false"/>
          <w:color w:val="24212A"/>
          <w:sz w:val="19"/>
          <w:szCs w:val="19"/>
          <w:shd w:fill="F1ECE6" w:color="auto" w:val="clear"/>
        </w:rPr>
        <w:t xml:space="preserve">TcxButton</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WizardControl</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SuperToolTip</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DashboardDesigner</w:t>
      </w:r>
      <w:r>
        <w:rPr>
          <w:rFonts w:ascii="Noto Sans" w:cs="Noto Sans" w:eastAsia="Noto Sans" w:hAnsi="Noto Sans"/>
          <w:b w:val="false"/>
          <w:bCs w:val="false"/>
          <w:i w:val="false"/>
          <w:iCs w:val="false"/>
          <w:color w:val="24212A"/>
          <w:sz w:val="20"/>
          <w:szCs w:val="20"/>
        </w:rPr>
        <w:t xml:space="preserve"> et </w:t>
      </w:r>
      <w:r>
        <w:rPr>
          <w:rFonts w:ascii="Noto Sans Mono" w:cs="Noto Sans Mono" w:eastAsia="Noto Sans Mono" w:hAnsi="Noto Sans Mono"/>
          <w:b w:val="false"/>
          <w:bCs w:val="false"/>
          <w:color w:val="24212A"/>
          <w:sz w:val="19"/>
          <w:szCs w:val="19"/>
          <w:shd w:fill="F1ECE6" w:color="auto" w:val="clear"/>
        </w:rPr>
        <w:t xml:space="preserve">DashboardViewer</w:t>
      </w:r>
      <w:r>
        <w:rPr>
          <w:rFonts w:ascii="Noto Sans" w:cs="Noto Sans" w:eastAsia="Noto Sans" w:hAnsi="Noto Sans"/>
          <w:b w:val="false"/>
          <w:bCs w:val="false"/>
          <w:i w:val="false"/>
          <w:iCs w:val="false"/>
          <w:color w:val="24212A"/>
          <w:sz w:val="20"/>
          <w:szCs w:val="20"/>
        </w:rPr>
        <w:t xml:space="preserve"> (WinForms), </w:t>
      </w:r>
      <w:r>
        <w:rPr>
          <w:rFonts w:ascii="Noto Sans Mono" w:cs="Noto Sans Mono" w:eastAsia="Noto Sans Mono" w:hAnsi="Noto Sans Mono"/>
          <w:b w:val="false"/>
          <w:bCs w:val="false"/>
          <w:color w:val="24212A"/>
          <w:sz w:val="19"/>
          <w:szCs w:val="19"/>
          <w:shd w:fill="F1ECE6" w:color="auto" w:val="clear"/>
        </w:rPr>
        <w:t xml:space="preserve">PopupBaseEdit</w:t>
      </w:r>
      <w:r>
        <w:rPr>
          <w:rFonts w:ascii="Noto Sans" w:cs="Noto Sans" w:eastAsia="Noto Sans" w:hAnsi="Noto Sans"/>
          <w:b w:val="false"/>
          <w:bCs w:val="false"/>
          <w:i w:val="false"/>
          <w:iCs w:val="false"/>
          <w:color w:val="24212A"/>
          <w:sz w:val="20"/>
          <w:szCs w:val="20"/>
        </w:rPr>
        <w:t xml:space="preserve"> et le multi-ligne de </w:t>
      </w:r>
      <w:r>
        <w:rPr>
          <w:rFonts w:ascii="Noto Sans Mono" w:cs="Noto Sans Mono" w:eastAsia="Noto Sans Mono" w:hAnsi="Noto Sans Mono"/>
          <w:b w:val="false"/>
          <w:bCs w:val="false"/>
          <w:color w:val="24212A"/>
          <w:sz w:val="19"/>
          <w:szCs w:val="19"/>
          <w:shd w:fill="F1ECE6" w:color="auto" w:val="clear"/>
        </w:rPr>
        <w:t xml:space="preserve">TextEdit</w:t>
      </w:r>
      <w:r>
        <w:rPr>
          <w:rFonts w:ascii="Noto Sans" w:cs="Noto Sans" w:eastAsia="Noto Sans" w:hAnsi="Noto Sans"/>
          <w:b w:val="false"/>
          <w:bCs w:val="false"/>
          <w:i w:val="false"/>
          <w:iCs w:val="false"/>
          <w:color w:val="24212A"/>
          <w:sz w:val="20"/>
          <w:szCs w:val="20"/>
        </w:rPr>
        <w:t xml:space="preserve"> (WPF), Timeline du </w:t>
      </w:r>
      <w:r>
        <w:rPr>
          <w:rFonts w:ascii="Noto Sans Mono" w:cs="Noto Sans Mono" w:eastAsia="Noto Sans Mono" w:hAnsi="Noto Sans Mono"/>
          <w:b w:val="false"/>
          <w:bCs w:val="false"/>
          <w:color w:val="24212A"/>
          <w:sz w:val="19"/>
          <w:szCs w:val="19"/>
          <w:shd w:fill="F1ECE6" w:color="auto" w:val="clear"/>
        </w:rPr>
        <w:t xml:space="preserve">GanttControl</w:t>
      </w:r>
      <w:r>
        <w:rPr>
          <w:rFonts w:ascii="Noto Sans" w:cs="Noto Sans" w:eastAsia="Noto Sans" w:hAnsi="Noto Sans"/>
          <w:b w:val="false"/>
          <w:bCs w:val="false"/>
          <w:i w:val="false"/>
          <w:iCs w:val="false"/>
          <w:color w:val="24212A"/>
          <w:sz w:val="20"/>
          <w:szCs w:val="20"/>
        </w:rPr>
        <w:t xml:space="preserve"> WinForms.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La documentation VCL ne mentionne pour le Gantt ni chemin critique, ni liaison à un </w:t>
      </w:r>
      <w:r>
        <w:rPr>
          <w:rFonts w:ascii="Noto Sans Mono" w:cs="Noto Sans Mono" w:eastAsia="Noto Sans Mono" w:hAnsi="Noto Sans Mono"/>
          <w:b w:val="false"/>
          <w:bCs w:val="false"/>
          <w:color w:val="24212A"/>
          <w:sz w:val="19"/>
          <w:szCs w:val="19"/>
          <w:shd w:fill="F1ECE6" w:color="auto" w:val="clear"/>
        </w:rPr>
        <w:t xml:space="preserve">TDataSet</w:t>
      </w:r>
      <w:r>
        <w:rPr>
          <w:rFonts w:ascii="Noto Sans" w:cs="Noto Sans" w:eastAsia="Noto Sans" w:hAnsi="Noto Sans"/>
          <w:b w:val="false"/>
          <w:bCs w:val="false"/>
          <w:i w:val="false"/>
          <w:iCs w:val="false"/>
          <w:color w:val="24212A"/>
          <w:sz w:val="20"/>
          <w:szCs w:val="20"/>
        </w:rPr>
        <w:t xml:space="preserve">, ni impression ; ces fonctions peuvent exister sans être documentées.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Pour le Gantt WinForms, la semaine de travail, l'annulation et le filtrage ne sont pas confirmés.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chiffres marketing de DevExpress (« 190+ contrôles », « 60+ types de graphiques ») n'ont pas été recomptés.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prix sont les tarifs publics relevés sur devexpress.com le 04/10/2026, hors remises.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L'état HDev provient du code et des tests ; le rendu n'a pas été revalidé visuellement pour cette note.</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scores ne pondèrent ni les lignes ni les capacités : ils mesurent une étendue, pas un effort.</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La conclusion est à revoir à la sortie de DevExpress v26.2 (décembre 2026) ou dès qu'un des chantiers prioritaires aboutit.</w:t>
      </w:r>
    </w:p>
    <w:p>
      <w:pPr>
        <w:pStyle w:val="Heading1"/>
        <w:keepNext/>
        <w:spacing w:after="160" w:before="360"/>
      </w:pPr>
      <w:r>
        <w:rPr>
          <w:rFonts w:ascii="Noto Sans" w:cs="Noto Sans" w:eastAsia="Noto Sans" w:hAnsi="Noto Sans"/>
          <w:b/>
          <w:bCs/>
          <w:color w:val="66023C"/>
          <w:sz w:val="32"/>
          <w:szCs w:val="32"/>
        </w:rPr>
        <w:t xml:space="preserve">9. Références</w:t>
      </w:r>
    </w:p>
    <w:p>
      <w:pPr>
        <w:keepNext/>
        <w:spacing w:after="0" w:before="0"/>
        <w:jc w:val="left"/>
      </w:pPr>
      <w:r>
        <w:rPr>
          <w:rFonts w:ascii="Noto Sans" w:cs="Noto Sans" w:eastAsia="Noto Sans" w:hAnsi="Noto Sans"/>
          <w:b/>
          <w:bCs/>
          <w:color w:val="66023C"/>
          <w:sz w:val="16"/>
          <w:szCs w:val="16"/>
        </w:rPr>
        <w:t xml:space="preserve">[1] </w:t>
      </w:r>
      <w:r>
        <w:rPr>
          <w:rFonts w:ascii="Noto Sans" w:cs="Noto Sans" w:eastAsia="Noto Sans" w:hAnsi="Noto Sans"/>
          <w:b w:val="false"/>
          <w:bCs w:val="false"/>
          <w:i w:val="false"/>
          <w:iCs w:val="false"/>
          <w:color w:val="24212A"/>
          <w:sz w:val="16"/>
          <w:szCs w:val="16"/>
        </w:rPr>
        <w:t xml:space="preserve">DevExpress, « WinForms Controls », arbre de documentation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tdh3j-hx-sfrl_vcxxucz">
        <w:r>
          <w:rPr>
            <w:rFonts w:ascii="Noto Sans Mono" w:cs="Noto Sans Mono" w:eastAsia="Noto Sans Mono" w:hAnsi="Noto Sans Mono"/>
            <w:color w:val="3E5C76"/>
            <w:sz w:val="14"/>
            <w:szCs w:val="14"/>
          </w:rPr>
          <w:t xml:space="preserve">https://docs.devexpress.com/WindowsForms/7874/winforms-controls</w:t>
        </w:r>
      </w:hyperlink>
    </w:p>
    <w:p>
      <w:pPr>
        <w:keepNext/>
        <w:spacing w:after="0" w:before="0"/>
        <w:jc w:val="left"/>
      </w:pPr>
      <w:r>
        <w:rPr>
          <w:rFonts w:ascii="Noto Sans" w:cs="Noto Sans" w:eastAsia="Noto Sans" w:hAnsi="Noto Sans"/>
          <w:b/>
          <w:bCs/>
          <w:color w:val="66023C"/>
          <w:sz w:val="16"/>
          <w:szCs w:val="16"/>
        </w:rPr>
        <w:t xml:space="preserve">[2] </w:t>
      </w:r>
      <w:r>
        <w:rPr>
          <w:rFonts w:ascii="Noto Sans" w:cs="Noto Sans" w:eastAsia="Noto Sans" w:hAnsi="Noto Sans"/>
          <w:b w:val="false"/>
          <w:bCs w:val="false"/>
          <w:i w:val="false"/>
          <w:iCs w:val="false"/>
          <w:color w:val="24212A"/>
          <w:sz w:val="16"/>
          <w:szCs w:val="16"/>
        </w:rPr>
        <w:t xml:space="preserve">DevExpress, « Included Controls and Components » (éditeurs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srzstpaqttx5qkkb5tpfb">
        <w:r>
          <w:rPr>
            <w:rFonts w:ascii="Noto Sans Mono" w:cs="Noto Sans Mono" w:eastAsia="Noto Sans Mono" w:hAnsi="Noto Sans Mono"/>
            <w:color w:val="3E5C76"/>
            <w:sz w:val="14"/>
            <w:szCs w:val="14"/>
          </w:rPr>
          <w:t xml:space="preserve">https://docs.devexpress.com/WindowsForms/401381/controls-and-libraries/editors-and-simple-controls/included-controls-and-components</w:t>
        </w:r>
      </w:hyperlink>
    </w:p>
    <w:p>
      <w:pPr>
        <w:keepNext/>
        <w:spacing w:after="0" w:before="0"/>
        <w:jc w:val="left"/>
      </w:pPr>
      <w:r>
        <w:rPr>
          <w:rFonts w:ascii="Noto Sans" w:cs="Noto Sans" w:eastAsia="Noto Sans" w:hAnsi="Noto Sans"/>
          <w:b/>
          <w:bCs/>
          <w:color w:val="66023C"/>
          <w:sz w:val="16"/>
          <w:szCs w:val="16"/>
        </w:rPr>
        <w:t xml:space="preserve">[3] </w:t>
      </w:r>
      <w:r>
        <w:rPr>
          <w:rFonts w:ascii="Noto Sans" w:cs="Noto Sans" w:eastAsia="Noto Sans" w:hAnsi="Noto Sans"/>
          <w:b w:val="false"/>
          <w:bCs w:val="false"/>
          <w:i w:val="false"/>
          <w:iCs w:val="false"/>
          <w:color w:val="24212A"/>
          <w:sz w:val="16"/>
          <w:szCs w:val="16"/>
        </w:rPr>
        <w:t xml:space="preserve">DevExpress, « What's New in v26.1 »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p2num3smu2f2gbdk6vnwm">
        <w:r>
          <w:rPr>
            <w:rFonts w:ascii="Noto Sans Mono" w:cs="Noto Sans Mono" w:eastAsia="Noto Sans Mono" w:hAnsi="Noto Sans Mono"/>
            <w:color w:val="3E5C76"/>
            <w:sz w:val="14"/>
            <w:szCs w:val="14"/>
          </w:rPr>
          <w:t xml:space="preserve">https://docs.devexpress.com/WindowsForms/405256/whats-new/v26-1-release-notes</w:t>
        </w:r>
      </w:hyperlink>
    </w:p>
    <w:p>
      <w:pPr>
        <w:keepNext/>
        <w:spacing w:after="0" w:before="0"/>
        <w:jc w:val="left"/>
      </w:pPr>
      <w:r>
        <w:rPr>
          <w:rFonts w:ascii="Noto Sans" w:cs="Noto Sans" w:eastAsia="Noto Sans" w:hAnsi="Noto Sans"/>
          <w:b/>
          <w:bCs/>
          <w:color w:val="66023C"/>
          <w:sz w:val="16"/>
          <w:szCs w:val="16"/>
        </w:rPr>
        <w:t xml:space="preserve">[4] </w:t>
      </w:r>
      <w:r>
        <w:rPr>
          <w:rFonts w:ascii="Noto Sans" w:cs="Noto Sans" w:eastAsia="Noto Sans" w:hAnsi="Noto Sans"/>
          <w:b w:val="false"/>
          <w:bCs w:val="false"/>
          <w:i w:val="false"/>
          <w:iCs w:val="false"/>
          <w:color w:val="24212A"/>
          <w:sz w:val="16"/>
          <w:szCs w:val="16"/>
        </w:rPr>
        <w:t xml:space="preserve">DevExpress, « Controls and Libraries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9vhi6cp4dixdm6l_h68ai">
        <w:r>
          <w:rPr>
            <w:rFonts w:ascii="Noto Sans Mono" w:cs="Noto Sans Mono" w:eastAsia="Noto Sans Mono" w:hAnsi="Noto Sans Mono"/>
            <w:color w:val="3E5C76"/>
            <w:sz w:val="14"/>
            <w:szCs w:val="14"/>
          </w:rPr>
          <w:t xml:space="preserve">https://docs.devexpress.com/WPF/7875/controls-and-libraries</w:t>
        </w:r>
      </w:hyperlink>
    </w:p>
    <w:p>
      <w:pPr>
        <w:keepNext/>
        <w:spacing w:after="0" w:before="0"/>
        <w:jc w:val="left"/>
      </w:pPr>
      <w:r>
        <w:rPr>
          <w:rFonts w:ascii="Noto Sans" w:cs="Noto Sans" w:eastAsia="Noto Sans" w:hAnsi="Noto Sans"/>
          <w:b/>
          <w:bCs/>
          <w:color w:val="66023C"/>
          <w:sz w:val="16"/>
          <w:szCs w:val="16"/>
        </w:rPr>
        <w:t xml:space="preserve">[5] </w:t>
      </w:r>
      <w:r>
        <w:rPr>
          <w:rFonts w:ascii="Noto Sans" w:cs="Noto Sans" w:eastAsia="Noto Sans" w:hAnsi="Noto Sans"/>
          <w:b w:val="false"/>
          <w:bCs w:val="false"/>
          <w:i w:val="false"/>
          <w:iCs w:val="false"/>
          <w:color w:val="24212A"/>
          <w:sz w:val="16"/>
          <w:szCs w:val="16"/>
        </w:rPr>
        <w:t xml:space="preserve">DevExpress, « Data Editors: Included Components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bf0tk73nnsok5pyay2z3f">
        <w:r>
          <w:rPr>
            <w:rFonts w:ascii="Noto Sans Mono" w:cs="Noto Sans Mono" w:eastAsia="Noto Sans Mono" w:hAnsi="Noto Sans Mono"/>
            <w:color w:val="3E5C76"/>
            <w:sz w:val="14"/>
            <w:szCs w:val="14"/>
          </w:rPr>
          <w:t xml:space="preserve">https://docs.devexpress.com/WPF/6933/controls-and-libraries/data-editors/included-components</w:t>
        </w:r>
      </w:hyperlink>
    </w:p>
    <w:p>
      <w:pPr>
        <w:keepNext/>
        <w:spacing w:after="0" w:before="0"/>
        <w:jc w:val="left"/>
      </w:pPr>
      <w:r>
        <w:rPr>
          <w:rFonts w:ascii="Noto Sans" w:cs="Noto Sans" w:eastAsia="Noto Sans" w:hAnsi="Noto Sans"/>
          <w:b/>
          <w:bCs/>
          <w:color w:val="66023C"/>
          <w:sz w:val="16"/>
          <w:szCs w:val="16"/>
        </w:rPr>
        <w:t xml:space="preserve">[6] </w:t>
      </w:r>
      <w:r>
        <w:rPr>
          <w:rFonts w:ascii="Noto Sans" w:cs="Noto Sans" w:eastAsia="Noto Sans" w:hAnsi="Noto Sans"/>
          <w:b w:val="false"/>
          <w:bCs w:val="false"/>
          <w:i w:val="false"/>
          <w:iCs w:val="false"/>
          <w:color w:val="24212A"/>
          <w:sz w:val="16"/>
          <w:szCs w:val="16"/>
        </w:rPr>
        <w:t xml:space="preserve">DevExpress, « v26.1 Release Notes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enejrmind3ubkx5fp2vog">
        <w:r>
          <w:rPr>
            <w:rFonts w:ascii="Noto Sans Mono" w:cs="Noto Sans Mono" w:eastAsia="Noto Sans Mono" w:hAnsi="Noto Sans Mono"/>
            <w:color w:val="3E5C76"/>
            <w:sz w:val="14"/>
            <w:szCs w:val="14"/>
          </w:rPr>
          <w:t xml:space="preserve">https://docs.devexpress.com/WPF/405496/whats-new/v26-1-release-notes</w:t>
        </w:r>
      </w:hyperlink>
    </w:p>
    <w:p>
      <w:pPr>
        <w:keepNext/>
        <w:spacing w:after="0" w:before="0"/>
        <w:jc w:val="left"/>
      </w:pPr>
      <w:r>
        <w:rPr>
          <w:rFonts w:ascii="Noto Sans" w:cs="Noto Sans" w:eastAsia="Noto Sans" w:hAnsi="Noto Sans"/>
          <w:b/>
          <w:bCs/>
          <w:color w:val="66023C"/>
          <w:sz w:val="16"/>
          <w:szCs w:val="16"/>
        </w:rPr>
        <w:t xml:space="preserve">[7] </w:t>
      </w:r>
      <w:r>
        <w:rPr>
          <w:rFonts w:ascii="Noto Sans" w:cs="Noto Sans" w:eastAsia="Noto Sans" w:hAnsi="Noto Sans"/>
          <w:b w:val="false"/>
          <w:bCs w:val="false"/>
          <w:i w:val="false"/>
          <w:iCs w:val="false"/>
          <w:color w:val="24212A"/>
          <w:sz w:val="16"/>
          <w:szCs w:val="16"/>
        </w:rPr>
        <w:t xml:space="preserve">DevExpress, documentation VCL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0pw08xialzgpp7fpmhdkp">
        <w:r>
          <w:rPr>
            <w:rFonts w:ascii="Noto Sans Mono" w:cs="Noto Sans Mono" w:eastAsia="Noto Sans Mono" w:hAnsi="Noto Sans Mono"/>
            <w:color w:val="3E5C76"/>
            <w:sz w:val="14"/>
            <w:szCs w:val="14"/>
          </w:rPr>
          <w:t xml:space="preserve">https://docs.devexpress.com/VCL/</w:t>
        </w:r>
      </w:hyperlink>
    </w:p>
    <w:p>
      <w:pPr>
        <w:keepNext/>
        <w:spacing w:after="0" w:before="0"/>
        <w:jc w:val="left"/>
      </w:pPr>
      <w:r>
        <w:rPr>
          <w:rFonts w:ascii="Noto Sans" w:cs="Noto Sans" w:eastAsia="Noto Sans" w:hAnsi="Noto Sans"/>
          <w:b/>
          <w:bCs/>
          <w:color w:val="66023C"/>
          <w:sz w:val="16"/>
          <w:szCs w:val="16"/>
        </w:rPr>
        <w:t xml:space="preserve">[8] </w:t>
      </w:r>
      <w:r>
        <w:rPr>
          <w:rFonts w:ascii="Noto Sans" w:cs="Noto Sans" w:eastAsia="Noto Sans" w:hAnsi="Noto Sans"/>
          <w:b w:val="false"/>
          <w:bCs w:val="false"/>
          <w:i w:val="false"/>
          <w:iCs w:val="false"/>
          <w:color w:val="24212A"/>
          <w:sz w:val="16"/>
          <w:szCs w:val="16"/>
        </w:rPr>
        <w:t xml:space="preserve">DevExpress, « VCL Controls »</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piir-moerdqbho61kxtaq">
        <w:r>
          <w:rPr>
            <w:rFonts w:ascii="Noto Sans Mono" w:cs="Noto Sans Mono" w:eastAsia="Noto Sans Mono" w:hAnsi="Noto Sans Mono"/>
            <w:color w:val="3E5C76"/>
            <w:sz w:val="14"/>
            <w:szCs w:val="14"/>
          </w:rPr>
          <w:t xml:space="preserve">https://docs.devexpress.com/VCL/401349/vcl-controls</w:t>
        </w:r>
      </w:hyperlink>
    </w:p>
    <w:p>
      <w:pPr>
        <w:keepNext/>
        <w:spacing w:after="0" w:before="0"/>
        <w:jc w:val="left"/>
      </w:pPr>
      <w:r>
        <w:rPr>
          <w:rFonts w:ascii="Noto Sans" w:cs="Noto Sans" w:eastAsia="Noto Sans" w:hAnsi="Noto Sans"/>
          <w:b/>
          <w:bCs/>
          <w:color w:val="66023C"/>
          <w:sz w:val="16"/>
          <w:szCs w:val="16"/>
        </w:rPr>
        <w:t xml:space="preserve">[9] </w:t>
      </w:r>
      <w:r>
        <w:rPr>
          <w:rFonts w:ascii="Noto Sans" w:cs="Noto Sans" w:eastAsia="Noto Sans" w:hAnsi="Noto Sans"/>
          <w:b w:val="false"/>
          <w:bCs w:val="false"/>
          <w:i w:val="false"/>
          <w:iCs w:val="false"/>
          <w:color w:val="24212A"/>
          <w:sz w:val="16"/>
          <w:szCs w:val="16"/>
        </w:rPr>
        <w:t xml:space="preserve">DevExpress, « Latest Release Notes » (VCL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sxunn9tneil-4irv-ehiz">
        <w:r>
          <w:rPr>
            <w:rFonts w:ascii="Noto Sans Mono" w:cs="Noto Sans Mono" w:eastAsia="Noto Sans Mono" w:hAnsi="Noto Sans Mono"/>
            <w:color w:val="3E5C76"/>
            <w:sz w:val="14"/>
            <w:szCs w:val="14"/>
          </w:rPr>
          <w:t xml:space="preserve">https://docs.devexpress.com/VCL/405314/whats-new/latest-release-notes</w:t>
        </w:r>
      </w:hyperlink>
    </w:p>
    <w:p>
      <w:pPr>
        <w:keepNext/>
        <w:spacing w:after="0" w:before="0"/>
        <w:jc w:val="left"/>
      </w:pPr>
      <w:r>
        <w:rPr>
          <w:rFonts w:ascii="Noto Sans" w:cs="Noto Sans" w:eastAsia="Noto Sans" w:hAnsi="Noto Sans"/>
          <w:b/>
          <w:bCs/>
          <w:color w:val="66023C"/>
          <w:sz w:val="16"/>
          <w:szCs w:val="16"/>
        </w:rPr>
        <w:t xml:space="preserve">[10] </w:t>
      </w:r>
      <w:r>
        <w:rPr>
          <w:rFonts w:ascii="Noto Sans" w:cs="Noto Sans" w:eastAsia="Noto Sans" w:hAnsi="Noto Sans"/>
          <w:b w:val="false"/>
          <w:bCs w:val="false"/>
          <w:i w:val="false"/>
          <w:iCs w:val="false"/>
          <w:color w:val="24212A"/>
          <w:sz w:val="16"/>
          <w:szCs w:val="16"/>
        </w:rPr>
        <w:t xml:space="preserve">DevExpress, versions.xml (builds et dates de publication)</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0moywv53k92zs4w7s790p">
        <w:r>
          <w:rPr>
            <w:rFonts w:ascii="Noto Sans Mono" w:cs="Noto Sans Mono" w:eastAsia="Noto Sans Mono" w:hAnsi="Noto Sans Mono"/>
            <w:color w:val="3E5C76"/>
            <w:sz w:val="14"/>
            <w:szCs w:val="14"/>
          </w:rPr>
          <w:t xml:space="preserve">https://www.devexpress.com/support/versions.xml</w:t>
        </w:r>
      </w:hyperlink>
    </w:p>
    <w:p>
      <w:pPr>
        <w:keepNext/>
        <w:spacing w:after="0" w:before="0"/>
        <w:jc w:val="left"/>
      </w:pPr>
      <w:r>
        <w:rPr>
          <w:rFonts w:ascii="Noto Sans" w:cs="Noto Sans" w:eastAsia="Noto Sans" w:hAnsi="Noto Sans"/>
          <w:b/>
          <w:bCs/>
          <w:color w:val="66023C"/>
          <w:sz w:val="16"/>
          <w:szCs w:val="16"/>
        </w:rPr>
        <w:t xml:space="preserve">[11] </w:t>
      </w:r>
      <w:r>
        <w:rPr>
          <w:rFonts w:ascii="Noto Sans" w:cs="Noto Sans" w:eastAsia="Noto Sans" w:hAnsi="Noto Sans"/>
          <w:b w:val="false"/>
          <w:bCs w:val="false"/>
          <w:i w:val="false"/>
          <w:iCs w:val="false"/>
          <w:color w:val="24212A"/>
          <w:sz w:val="16"/>
          <w:szCs w:val="16"/>
        </w:rPr>
        <w:t xml:space="preserve">DevExpress, page produit WinForms (prix, « 190+ contrôles »)</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toniopgivxvnvk0g_wncs">
        <w:r>
          <w:rPr>
            <w:rFonts w:ascii="Noto Sans Mono" w:cs="Noto Sans Mono" w:eastAsia="Noto Sans Mono" w:hAnsi="Noto Sans Mono"/>
            <w:color w:val="3E5C76"/>
            <w:sz w:val="14"/>
            <w:szCs w:val="14"/>
          </w:rPr>
          <w:t xml:space="preserve">https://www.devexpress.com/products/net/controls/winforms/</w:t>
        </w:r>
      </w:hyperlink>
    </w:p>
    <w:p>
      <w:pPr>
        <w:keepNext/>
        <w:spacing w:after="0" w:before="0"/>
        <w:jc w:val="left"/>
      </w:pPr>
      <w:r>
        <w:rPr>
          <w:rFonts w:ascii="Noto Sans" w:cs="Noto Sans" w:eastAsia="Noto Sans" w:hAnsi="Noto Sans"/>
          <w:b/>
          <w:bCs/>
          <w:color w:val="66023C"/>
          <w:sz w:val="16"/>
          <w:szCs w:val="16"/>
        </w:rPr>
        <w:t xml:space="preserve">[12] </w:t>
      </w:r>
      <w:r>
        <w:rPr>
          <w:rFonts w:ascii="Noto Sans" w:cs="Noto Sans" w:eastAsia="Noto Sans" w:hAnsi="Noto Sans"/>
          <w:b w:val="false"/>
          <w:bCs w:val="false"/>
          <w:i w:val="false"/>
          <w:iCs w:val="false"/>
          <w:color w:val="24212A"/>
          <w:sz w:val="16"/>
          <w:szCs w:val="16"/>
        </w:rPr>
        <w:t xml:space="preserve">DevExpress, page produit WPF (prix)</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y9bbjj3umjsynitbcstc9">
        <w:r>
          <w:rPr>
            <w:rFonts w:ascii="Noto Sans Mono" w:cs="Noto Sans Mono" w:eastAsia="Noto Sans Mono" w:hAnsi="Noto Sans Mono"/>
            <w:color w:val="3E5C76"/>
            <w:sz w:val="14"/>
            <w:szCs w:val="14"/>
          </w:rPr>
          <w:t xml:space="preserve">https://www.devexpress.com/products/net/controls/wpf/</w:t>
        </w:r>
      </w:hyperlink>
    </w:p>
    <w:p>
      <w:pPr>
        <w:keepNext/>
        <w:spacing w:after="0" w:before="0"/>
        <w:jc w:val="left"/>
      </w:pPr>
      <w:r>
        <w:rPr>
          <w:rFonts w:ascii="Noto Sans" w:cs="Noto Sans" w:eastAsia="Noto Sans" w:hAnsi="Noto Sans"/>
          <w:b/>
          <w:bCs/>
          <w:color w:val="66023C"/>
          <w:sz w:val="16"/>
          <w:szCs w:val="16"/>
        </w:rPr>
        <w:t xml:space="preserve">[13] </w:t>
      </w:r>
      <w:r>
        <w:rPr>
          <w:rFonts w:ascii="Noto Sans" w:cs="Noto Sans" w:eastAsia="Noto Sans" w:hAnsi="Noto Sans"/>
          <w:b w:val="false"/>
          <w:bCs w:val="false"/>
          <w:i w:val="false"/>
          <w:iCs w:val="false"/>
          <w:color w:val="24212A"/>
          <w:sz w:val="16"/>
          <w:szCs w:val="16"/>
        </w:rPr>
        <w:t xml:space="preserve">DevExpress, page produit VCL (prix)</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nhzi4x246fl718e1bklfe">
        <w:r>
          <w:rPr>
            <w:rFonts w:ascii="Noto Sans Mono" w:cs="Noto Sans Mono" w:eastAsia="Noto Sans Mono" w:hAnsi="Noto Sans Mono"/>
            <w:color w:val="3E5C76"/>
            <w:sz w:val="14"/>
            <w:szCs w:val="14"/>
          </w:rPr>
          <w:t xml:space="preserve">https://www.devexpress.com/products/vcl/</w:t>
        </w:r>
      </w:hyperlink>
    </w:p>
    <w:p>
      <w:pPr>
        <w:keepNext/>
        <w:spacing w:after="0" w:before="0"/>
        <w:jc w:val="left"/>
      </w:pPr>
      <w:r>
        <w:rPr>
          <w:rFonts w:ascii="Noto Sans" w:cs="Noto Sans" w:eastAsia="Noto Sans" w:hAnsi="Noto Sans"/>
          <w:b/>
          <w:bCs/>
          <w:color w:val="66023C"/>
          <w:sz w:val="16"/>
          <w:szCs w:val="16"/>
        </w:rPr>
        <w:t xml:space="preserve">[14] </w:t>
      </w:r>
      <w:r>
        <w:rPr>
          <w:rFonts w:ascii="Noto Sans" w:cs="Noto Sans" w:eastAsia="Noto Sans" w:hAnsi="Noto Sans"/>
          <w:b w:val="false"/>
          <w:bCs w:val="false"/>
          <w:i w:val="false"/>
          <w:iCs w:val="false"/>
          <w:color w:val="24212A"/>
          <w:sz w:val="16"/>
          <w:szCs w:val="16"/>
        </w:rPr>
        <w:t xml:space="preserve">DevExpress, FAQ de licence (EULA)</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iemzwbcfapfmddqxv10-z">
        <w:r>
          <w:rPr>
            <w:rFonts w:ascii="Noto Sans Mono" w:cs="Noto Sans Mono" w:eastAsia="Noto Sans Mono" w:hAnsi="Noto Sans Mono"/>
            <w:color w:val="3E5C76"/>
            <w:sz w:val="14"/>
            <w:szCs w:val="14"/>
          </w:rPr>
          <w:t xml:space="preserve">https://www.devexpress.com/support/eulas/</w:t>
        </w:r>
      </w:hyperlink>
    </w:p>
    <w:p>
      <w:pPr>
        <w:keepNext/>
        <w:spacing w:after="0" w:before="0"/>
        <w:jc w:val="left"/>
      </w:pPr>
      <w:r>
        <w:rPr>
          <w:rFonts w:ascii="Noto Sans" w:cs="Noto Sans" w:eastAsia="Noto Sans" w:hAnsi="Noto Sans"/>
          <w:b/>
          <w:bCs/>
          <w:color w:val="66023C"/>
          <w:sz w:val="16"/>
          <w:szCs w:val="16"/>
        </w:rPr>
        <w:t xml:space="preserve">[15] </w:t>
      </w:r>
      <w:r>
        <w:rPr>
          <w:rFonts w:ascii="Noto Sans" w:cs="Noto Sans" w:eastAsia="Noto Sans" w:hAnsi="Noto Sans"/>
          <w:b w:val="false"/>
          <w:bCs w:val="false"/>
          <w:i w:val="false"/>
          <w:iCs w:val="false"/>
          <w:color w:val="24212A"/>
          <w:sz w:val="16"/>
          <w:szCs w:val="16"/>
        </w:rPr>
        <w:t xml:space="preserve">DevExpress, « .NET Core Support » (WinForms : Linux et macOS)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_kpa1-kq84kcuhes51tx0">
        <w:r>
          <w:rPr>
            <w:rFonts w:ascii="Noto Sans Mono" w:cs="Noto Sans Mono" w:eastAsia="Noto Sans Mono" w:hAnsi="Noto Sans Mono"/>
            <w:color w:val="3E5C76"/>
            <w:sz w:val="14"/>
            <w:szCs w:val="14"/>
          </w:rPr>
          <w:t xml:space="preserve">https://docs.devexpress.com/WindowsForms/401191/dotnet-core-support</w:t>
        </w:r>
      </w:hyperlink>
    </w:p>
    <w:p>
      <w:pPr>
        <w:keepNext/>
        <w:spacing w:after="0" w:before="0"/>
        <w:jc w:val="left"/>
      </w:pPr>
      <w:r>
        <w:rPr>
          <w:rFonts w:ascii="Noto Sans" w:cs="Noto Sans" w:eastAsia="Noto Sans" w:hAnsi="Noto Sans"/>
          <w:b/>
          <w:bCs/>
          <w:color w:val="66023C"/>
          <w:sz w:val="16"/>
          <w:szCs w:val="16"/>
        </w:rPr>
        <w:t xml:space="preserve">[16] </w:t>
      </w:r>
      <w:r>
        <w:rPr>
          <w:rFonts w:ascii="Noto Sans" w:cs="Noto Sans" w:eastAsia="Noto Sans" w:hAnsi="Noto Sans"/>
          <w:b w:val="false"/>
          <w:bCs w:val="false"/>
          <w:i w:val="false"/>
          <w:iCs w:val="false"/>
          <w:color w:val="24212A"/>
          <w:sz w:val="16"/>
          <w:szCs w:val="16"/>
        </w:rPr>
        <w:t xml:space="preserve">DevExpress, « .NET Core Support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oiy7jnjs6bj1flqj-jgn">
        <w:r>
          <w:rPr>
            <w:rFonts w:ascii="Noto Sans Mono" w:cs="Noto Sans Mono" w:eastAsia="Noto Sans Mono" w:hAnsi="Noto Sans Mono"/>
            <w:color w:val="3E5C76"/>
            <w:sz w:val="14"/>
            <w:szCs w:val="14"/>
          </w:rPr>
          <w:t xml:space="preserve">https://docs.devexpress.com/WPF/401165/dotnet-core-support</w:t>
        </w:r>
      </w:hyperlink>
    </w:p>
    <w:p>
      <w:pPr>
        <w:keepNext/>
        <w:spacing w:after="0" w:before="0"/>
        <w:jc w:val="left"/>
      </w:pPr>
      <w:r>
        <w:rPr>
          <w:rFonts w:ascii="Noto Sans" w:cs="Noto Sans" w:eastAsia="Noto Sans" w:hAnsi="Noto Sans"/>
          <w:b/>
          <w:bCs/>
          <w:color w:val="66023C"/>
          <w:sz w:val="16"/>
          <w:szCs w:val="16"/>
        </w:rPr>
        <w:t xml:space="preserve">[17] </w:t>
      </w:r>
      <w:r>
        <w:rPr>
          <w:rFonts w:ascii="Noto Sans" w:cs="Noto Sans" w:eastAsia="Noto Sans" w:hAnsi="Noto Sans"/>
          <w:b w:val="false"/>
          <w:bCs w:val="false"/>
          <w:i w:val="false"/>
          <w:iCs w:val="false"/>
          <w:color w:val="24212A"/>
          <w:sz w:val="16"/>
          <w:szCs w:val="16"/>
        </w:rPr>
        <w:t xml:space="preserve">DevExpress, « Accessibility »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il65pu8skwkossscth9ei">
        <w:r>
          <w:rPr>
            <w:rFonts w:ascii="Noto Sans Mono" w:cs="Noto Sans Mono" w:eastAsia="Noto Sans Mono" w:hAnsi="Noto Sans Mono"/>
            <w:color w:val="3E5C76"/>
            <w:sz w:val="14"/>
            <w:szCs w:val="14"/>
          </w:rPr>
          <w:t xml:space="preserve">https://docs.devexpress.com/WindowsForms/404293/build-an-application/accessibility</w:t>
        </w:r>
      </w:hyperlink>
    </w:p>
    <w:p>
      <w:pPr>
        <w:keepNext/>
        <w:spacing w:after="0" w:before="0"/>
        <w:jc w:val="left"/>
      </w:pPr>
      <w:r>
        <w:rPr>
          <w:rFonts w:ascii="Noto Sans" w:cs="Noto Sans" w:eastAsia="Noto Sans" w:hAnsi="Noto Sans"/>
          <w:b/>
          <w:bCs/>
          <w:color w:val="66023C"/>
          <w:sz w:val="16"/>
          <w:szCs w:val="16"/>
        </w:rPr>
        <w:t xml:space="preserve">[18] </w:t>
      </w:r>
      <w:r>
        <w:rPr>
          <w:rFonts w:ascii="Noto Sans" w:cs="Noto Sans" w:eastAsia="Noto Sans" w:hAnsi="Noto Sans"/>
          <w:b w:val="false"/>
          <w:bCs w:val="false"/>
          <w:i w:val="false"/>
          <w:iCs w:val="false"/>
          <w:color w:val="24212A"/>
          <w:sz w:val="16"/>
          <w:szCs w:val="16"/>
        </w:rPr>
        <w:t xml:space="preserve">DevExpress, « Accessibility Support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aapifovshcymszhmtq_yz">
        <w:r>
          <w:rPr>
            <w:rFonts w:ascii="Noto Sans Mono" w:cs="Noto Sans Mono" w:eastAsia="Noto Sans Mono" w:hAnsi="Noto Sans Mono"/>
            <w:color w:val="3E5C76"/>
            <w:sz w:val="14"/>
            <w:szCs w:val="14"/>
          </w:rPr>
          <w:t xml:space="preserve">https://docs.devexpress.com/WPF/403061/common-concepts/accessibility-support</w:t>
        </w:r>
      </w:hyperlink>
    </w:p>
    <w:p>
      <w:pPr>
        <w:keepNext/>
        <w:spacing w:after="0" w:before="0"/>
        <w:jc w:val="left"/>
      </w:pPr>
      <w:r>
        <w:rPr>
          <w:rFonts w:ascii="Noto Sans" w:cs="Noto Sans" w:eastAsia="Noto Sans" w:hAnsi="Noto Sans"/>
          <w:b/>
          <w:bCs/>
          <w:color w:val="66023C"/>
          <w:sz w:val="16"/>
          <w:szCs w:val="16"/>
        </w:rPr>
        <w:t xml:space="preserve">[19] </w:t>
      </w:r>
      <w:r>
        <w:rPr>
          <w:rFonts w:ascii="Noto Sans" w:cs="Noto Sans" w:eastAsia="Noto Sans" w:hAnsi="Noto Sans"/>
          <w:b w:val="false"/>
          <w:bCs w:val="false"/>
          <w:i w:val="false"/>
          <w:iCs w:val="false"/>
          <w:color w:val="24212A"/>
          <w:sz w:val="16"/>
          <w:szCs w:val="16"/>
        </w:rPr>
        <w:t xml:space="preserve">DevExpress, « Accessibility Support » (VCL)</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6phnrus9rlt9-kyreiena">
        <w:r>
          <w:rPr>
            <w:rFonts w:ascii="Noto Sans Mono" w:cs="Noto Sans Mono" w:eastAsia="Noto Sans Mono" w:hAnsi="Noto Sans Mono"/>
            <w:color w:val="3E5C76"/>
            <w:sz w:val="14"/>
            <w:szCs w:val="14"/>
          </w:rPr>
          <w:t xml:space="preserve">https://docs.devexpress.com/VCL/405004/ExpressCrossPlatformLibrary/accessibility-support</w:t>
        </w:r>
      </w:hyperlink>
    </w:p>
    <w:p>
      <w:pPr>
        <w:keepNext/>
        <w:spacing w:after="0" w:before="0"/>
        <w:jc w:val="left"/>
      </w:pPr>
      <w:r>
        <w:rPr>
          <w:rFonts w:ascii="Noto Sans" w:cs="Noto Sans" w:eastAsia="Noto Sans" w:hAnsi="Noto Sans"/>
          <w:b/>
          <w:bCs/>
          <w:color w:val="66023C"/>
          <w:sz w:val="16"/>
          <w:szCs w:val="16"/>
        </w:rPr>
        <w:t xml:space="preserve">[20] </w:t>
      </w:r>
      <w:r>
        <w:rPr>
          <w:rFonts w:ascii="Noto Sans" w:cs="Noto Sans" w:eastAsia="Noto Sans" w:hAnsi="Noto Sans"/>
          <w:b w:val="false"/>
          <w:bCs w:val="false"/>
          <w:i w:val="false"/>
          <w:iCs w:val="false"/>
          <w:color w:val="24212A"/>
          <w:sz w:val="16"/>
          <w:szCs w:val="16"/>
        </w:rPr>
        <w:t xml:space="preserve">DevExpress, « Automatic Layout » (Diagram WinForms, disposition Mind-Map Tree)</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muoy4xbzy15jw1l136ptv">
        <w:r>
          <w:rPr>
            <w:rFonts w:ascii="Noto Sans Mono" w:cs="Noto Sans Mono" w:eastAsia="Noto Sans Mono" w:hAnsi="Noto Sans Mono"/>
            <w:color w:val="3E5C76"/>
            <w:sz w:val="14"/>
            <w:szCs w:val="14"/>
          </w:rPr>
          <w:t xml:space="preserve">https://docs.devexpress.com/WindowsForms/116904/controls-and-libraries/diagrams/automatic-layout</w:t>
        </w:r>
      </w:hyperlink>
    </w:p>
    <w:p>
      <w:pPr>
        <w:keepNext/>
        <w:spacing w:after="0" w:before="0"/>
        <w:jc w:val="left"/>
      </w:pPr>
      <w:r>
        <w:rPr>
          <w:rFonts w:ascii="Noto Sans" w:cs="Noto Sans" w:eastAsia="Noto Sans" w:hAnsi="Noto Sans"/>
          <w:b/>
          <w:bCs/>
          <w:color w:val="66023C"/>
          <w:sz w:val="16"/>
          <w:szCs w:val="16"/>
        </w:rPr>
        <w:t xml:space="preserve">[21] </w:t>
      </w:r>
      <w:r>
        <w:rPr>
          <w:rFonts w:ascii="Noto Sans" w:cs="Noto Sans" w:eastAsia="Noto Sans" w:hAnsi="Noto Sans"/>
          <w:b w:val="false"/>
          <w:bCs w:val="false"/>
          <w:i w:val="false"/>
          <w:iCs w:val="false"/>
          <w:color w:val="24212A"/>
          <w:sz w:val="16"/>
          <w:szCs w:val="16"/>
        </w:rPr>
        <w:t xml:space="preserve">DevExpress, « Automatic Layout » (Diagram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yqhzznjma9qi1zbp-yaaf">
        <w:r>
          <w:rPr>
            <w:rFonts w:ascii="Noto Sans Mono" w:cs="Noto Sans Mono" w:eastAsia="Noto Sans Mono" w:hAnsi="Noto Sans Mono"/>
            <w:color w:val="3E5C76"/>
            <w:sz w:val="14"/>
            <w:szCs w:val="14"/>
          </w:rPr>
          <w:t xml:space="preserve">https://docs.devexpress.com/WPF/116572/controls-and-libraries/diagram-control/automatic-layout</w:t>
        </w:r>
      </w:hyperlink>
    </w:p>
    <w:p>
      <w:pPr>
        <w:keepNext/>
        <w:spacing w:after="0" w:before="0"/>
        <w:jc w:val="left"/>
      </w:pPr>
      <w:r>
        <w:rPr>
          <w:rFonts w:ascii="Noto Sans" w:cs="Noto Sans" w:eastAsia="Noto Sans" w:hAnsi="Noto Sans"/>
          <w:b/>
          <w:bCs/>
          <w:color w:val="66023C"/>
          <w:sz w:val="16"/>
          <w:szCs w:val="16"/>
        </w:rPr>
        <w:t xml:space="preserve">[22] </w:t>
      </w:r>
      <w:r>
        <w:rPr>
          <w:rFonts w:ascii="Noto Sans" w:cs="Noto Sans" w:eastAsia="Noto Sans" w:hAnsi="Noto Sans"/>
          <w:b w:val="false"/>
          <w:bCs w:val="false"/>
          <w:i w:val="false"/>
          <w:iCs w:val="false"/>
          <w:color w:val="24212A"/>
          <w:sz w:val="16"/>
          <w:szCs w:val="16"/>
        </w:rPr>
        <w:t xml:space="preserve">Avalonia, « XPF : DevExpress »</w:t>
      </w:r>
      <w:r>
        <w:rPr>
          <w:rFonts w:ascii="Noto Sans" w:cs="Noto Sans" w:eastAsia="Noto Sans" w:hAnsi="Noto Sans"/>
          <w:i/>
          <w:iCs/>
          <w:color w:val="6E6672"/>
          <w:sz w:val="16"/>
          <w:szCs w:val="16"/>
        </w:rPr>
        <w:t xml:space="preserve">  [source tierce]</w:t>
      </w:r>
    </w:p>
    <w:p>
      <w:pPr>
        <w:spacing w:after="100" w:before="0"/>
        <w:ind w:left="360"/>
        <w:jc w:val="left"/>
      </w:pPr>
      <w:hyperlink w:history="1" r:id="rId0orkylmxzcydeekz_z3h1">
        <w:r>
          <w:rPr>
            <w:rFonts w:ascii="Noto Sans Mono" w:cs="Noto Sans Mono" w:eastAsia="Noto Sans Mono" w:hAnsi="Noto Sans Mono"/>
            <w:color w:val="3E5C76"/>
            <w:sz w:val="14"/>
            <w:szCs w:val="14"/>
          </w:rPr>
          <w:t xml:space="preserve">https://avaloniaui.net/xpf/packages/devexpress</w:t>
        </w:r>
      </w:hyperlink>
    </w:p>
    <w:p>
      <w:pPr>
        <w:keepNext w:val="false"/>
        <w:spacing w:after="100" w:before="0"/>
        <w:jc w:val="left"/>
      </w:pPr>
      <w:r>
        <w:rPr>
          <w:rFonts w:ascii="Noto Sans" w:cs="Noto Sans" w:eastAsia="Noto Sans" w:hAnsi="Noto Sans"/>
          <w:b/>
          <w:bCs/>
          <w:color w:val="66023C"/>
          <w:sz w:val="16"/>
          <w:szCs w:val="16"/>
        </w:rPr>
        <w:t xml:space="preserve">[23] </w:t>
      </w:r>
      <w:r>
        <w:rPr>
          <w:rFonts w:ascii="Noto Sans" w:cs="Noto Sans" w:eastAsia="Noto Sans" w:hAnsi="Noto Sans"/>
          <w:b w:val="false"/>
          <w:bCs w:val="false"/>
          <w:i w:val="false"/>
          <w:iCs w:val="false"/>
          <w:color w:val="24212A"/>
          <w:sz w:val="16"/>
          <w:szCs w:val="16"/>
        </w:rPr>
        <w:t xml:space="preserve">HDev, dépôts HDev.UI.Controls (</w:t>
      </w:r>
      <w:r>
        <w:rPr>
          <w:rFonts w:ascii="Noto Sans Mono" w:cs="Noto Sans Mono" w:eastAsia="Noto Sans Mono" w:hAnsi="Noto Sans Mono"/>
          <w:b w:val="false"/>
          <w:bCs w:val="false"/>
          <w:color w:val="24212A"/>
          <w:sz w:val="15"/>
          <w:szCs w:val="15"/>
          <w:shd w:fill="F1ECE6" w:color="auto" w:val="clear"/>
        </w:rPr>
        <w:t xml:space="preserve">4fc218e</w:t>
      </w:r>
      <w:r>
        <w:rPr>
          <w:rFonts w:ascii="Noto Sans" w:cs="Noto Sans" w:eastAsia="Noto Sans" w:hAnsi="Noto Sans"/>
          <w:b w:val="false"/>
          <w:bCs w:val="false"/>
          <w:i w:val="false"/>
          <w:iCs w:val="false"/>
          <w:color w:val="24212A"/>
          <w:sz w:val="16"/>
          <w:szCs w:val="16"/>
        </w:rPr>
        <w:t xml:space="preserve">, puis lots E0 et E1 des éditeurs) et HDev.UI.DataGrid (</w:t>
      </w:r>
      <w:r>
        <w:rPr>
          <w:rFonts w:ascii="Noto Sans Mono" w:cs="Noto Sans Mono" w:eastAsia="Noto Sans Mono" w:hAnsi="Noto Sans Mono"/>
          <w:b w:val="false"/>
          <w:bCs w:val="false"/>
          <w:color w:val="24212A"/>
          <w:sz w:val="15"/>
          <w:szCs w:val="15"/>
          <w:shd w:fill="F1ECE6" w:color="auto" w:val="clear"/>
        </w:rPr>
        <w:t xml:space="preserve">7dd3ae1</w:t>
      </w:r>
      <w:r>
        <w:rPr>
          <w:rFonts w:ascii="Noto Sans" w:cs="Noto Sans" w:eastAsia="Noto Sans" w:hAnsi="Noto Sans"/>
          <w:b w:val="false"/>
          <w:bCs w:val="false"/>
          <w:i w:val="false"/>
          <w:iCs w:val="false"/>
          <w:color w:val="24212A"/>
          <w:sz w:val="16"/>
          <w:szCs w:val="16"/>
        </w:rPr>
        <w:t xml:space="preserve">) ; </w:t>
      </w:r>
      <w:r>
        <w:rPr>
          <w:rFonts w:ascii="Noto Sans Mono" w:cs="Noto Sans Mono" w:eastAsia="Noto Sans Mono" w:hAnsi="Noto Sans Mono"/>
          <w:b w:val="false"/>
          <w:bCs w:val="false"/>
          <w:color w:val="24212A"/>
          <w:sz w:val="15"/>
          <w:szCs w:val="15"/>
          <w:shd w:fill="F1ECE6" w:color="auto" w:val="clear"/>
        </w:rPr>
        <w:t xml:space="preserve">context.md</w:t>
      </w:r>
      <w:r>
        <w:rPr>
          <w:rFonts w:ascii="Noto Sans" w:cs="Noto Sans" w:eastAsia="Noto Sans" w:hAnsi="Noto Sans"/>
          <w:b w:val="false"/>
          <w:bCs w:val="false"/>
          <w:i w:val="false"/>
          <w:iCs w:val="false"/>
          <w:color w:val="24212A"/>
          <w:sz w:val="16"/>
          <w:szCs w:val="16"/>
        </w:rPr>
        <w:t xml:space="preserve">, </w:t>
      </w:r>
      <w:r>
        <w:rPr>
          <w:rFonts w:ascii="Noto Sans Mono" w:cs="Noto Sans Mono" w:eastAsia="Noto Sans Mono" w:hAnsi="Noto Sans Mono"/>
          <w:b w:val="false"/>
          <w:bCs w:val="false"/>
          <w:color w:val="24212A"/>
          <w:sz w:val="15"/>
          <w:szCs w:val="15"/>
          <w:shd w:fill="F1ECE6" w:color="auto" w:val="clear"/>
        </w:rPr>
        <w:t xml:space="preserve">UGantt-charte.md</w:t>
      </w:r>
      <w:r>
        <w:rPr>
          <w:rFonts w:ascii="Noto Sans" w:cs="Noto Sans" w:eastAsia="Noto Sans" w:hAnsi="Noto Sans"/>
          <w:b w:val="false"/>
          <w:bCs w:val="false"/>
          <w:i w:val="false"/>
          <w:iCs w:val="false"/>
          <w:color w:val="24212A"/>
          <w:sz w:val="16"/>
          <w:szCs w:val="16"/>
        </w:rPr>
        <w:t xml:space="preserve">, </w:t>
      </w:r>
      <w:r>
        <w:rPr>
          <w:rFonts w:ascii="Noto Sans Mono" w:cs="Noto Sans Mono" w:eastAsia="Noto Sans Mono" w:hAnsi="Noto Sans Mono"/>
          <w:b w:val="false"/>
          <w:bCs w:val="false"/>
          <w:color w:val="24212A"/>
          <w:sz w:val="15"/>
          <w:szCs w:val="15"/>
          <w:shd w:fill="F1ECE6" w:color="auto" w:val="clear"/>
        </w:rPr>
        <w:t xml:space="preserve">Benchmark-DevExpress.md</w:t>
      </w:r>
      <w:r>
        <w:rPr>
          <w:rFonts w:ascii="Noto Sans" w:cs="Noto Sans" w:eastAsia="Noto Sans" w:hAnsi="Noto Sans"/>
          <w:i/>
          <w:iCs/>
          <w:color w:val="6E6672"/>
          <w:sz w:val="16"/>
          <w:szCs w:val="16"/>
        </w:rPr>
        <w:t xml:space="preserve">  [code source]</w:t>
      </w:r>
    </w:p>
    <w:p>
      <w:pPr>
        <w:pStyle w:val="Heading1"/>
        <w:keepNext/>
        <w:spacing w:after="160" w:before="360"/>
      </w:pPr>
      <w:r>
        <w:rPr>
          <w:rFonts w:ascii="Noto Sans" w:cs="Noto Sans" w:eastAsia="Noto Sans" w:hAnsi="Noto Sans"/>
          <w:b/>
          <w:bCs/>
          <w:color w:val="66023C"/>
          <w:sz w:val="32"/>
          <w:szCs w:val="32"/>
        </w:rPr>
        <w:t xml:space="preserve">Annexe A. Ce que HDev apporte en propre</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contrôles et contrats suivants n'ont pas d'équivalent dédié dans les inventaires DevExpress v26.1, ou en sont des spécialisations.</w:t>
      </w:r>
    </w:p>
    <w:p>
      <w:pPr>
        <w:pStyle w:val="Heading3"/>
        <w:keepNext/>
        <w:spacing w:after="100" w:before="200"/>
      </w:pPr>
      <w:r>
        <w:rPr>
          <w:rFonts w:ascii="Noto Sans" w:cs="Noto Sans" w:eastAsia="Noto Sans" w:hAnsi="Noto Sans"/>
          <w:b/>
          <w:bCs/>
          <w:color w:val="8C5523"/>
          <w:sz w:val="22"/>
          <w:szCs w:val="22"/>
        </w:rPr>
        <w:t xml:space="preserve">A.1 Sans équivalent dédié dans les inventaires v26.1</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700"/>
        <w:gridCol w:w="3738"/>
      </w:tblGrid>
      <w:tr>
        <w:trPr>
          <w:cantSplit/>
          <w:tblHeader/>
        </w:trPr>
        <w:tc>
          <w:tcPr>
            <w:tcW w:type="dxa" w:w="2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Contrôle HDev</w:t>
            </w:r>
          </w:p>
        </w:tc>
        <w:tc>
          <w:tcPr>
            <w:tcW w:type="dxa" w:w="37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Rôle</w:t>
            </w:r>
          </w:p>
        </w:tc>
        <w:tc>
          <w:tcPr>
            <w:tcW w:type="dxa" w:w="37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Le plus proche chez DevExpress</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HDevAvatar</w:t>
            </w:r>
          </w:p>
        </w:tc>
        <w:tc>
          <w:tcPr>
            <w:tcW w:type="dxa" w:w="37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initiales ou photo ronde, pastille de présence, couleur stable par nom</w:t>
            </w:r>
          </w:p>
        </w:tc>
        <w:tc>
          <w:tcPr>
            <w:tcW w:type="dxa" w:w="37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PictureEdit</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ImageEdit</w:t>
            </w:r>
            <w:r>
              <w:rPr>
                <w:rFonts w:ascii="Noto Sans" w:cs="Noto Sans" w:eastAsia="Noto Sans" w:hAnsi="Noto Sans"/>
                <w:b w:val="false"/>
                <w:bCs w:val="false"/>
                <w:i w:val="false"/>
                <w:iCs w:val="false"/>
                <w:color w:val="24212A"/>
                <w:sz w:val="17"/>
                <w:szCs w:val="17"/>
              </w:rPr>
              <w:t xml:space="preserve"> ; aucun avatar dédié trouvé</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HDevRadioCard</w:t>
            </w:r>
          </w:p>
        </w:tc>
        <w:tc>
          <w:tcPr>
            <w:tcW w:type="dxa" w:w="37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choix exclusif en carte (titre + sous-titre)</w:t>
            </w:r>
          </w:p>
        </w:tc>
        <w:tc>
          <w:tcPr>
            <w:tcW w:type="dxa" w:w="37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RadioGroup</w:t>
            </w:r>
            <w:r>
              <w:rPr>
                <w:rFonts w:ascii="Noto Sans" w:cs="Noto Sans" w:eastAsia="Noto Sans" w:hAnsi="Noto Sans"/>
                <w:b w:val="false"/>
                <w:bCs w:val="false"/>
                <w:i w:val="false"/>
                <w:iCs w:val="false"/>
                <w:color w:val="24212A"/>
                <w:sz w:val="17"/>
                <w:szCs w:val="17"/>
              </w:rPr>
              <w:t xml:space="preserve"> ; aucune carte-radio dédiée trouvée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HDevHtmlView</w:t>
            </w:r>
          </w:p>
        </w:tc>
        <w:tc>
          <w:tcPr>
            <w:tcW w:type="dxa" w:w="37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rendu HTML sanitisé (mails) : ni script ni accès réseau ; liens, sélection et copie</w:t>
            </w:r>
          </w:p>
        </w:tc>
        <w:tc>
          <w:tcPr>
            <w:tcW w:type="dxa" w:w="37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RichEditControl</w:t>
            </w:r>
            <w:r>
              <w:rPr>
                <w:rFonts w:ascii="Noto Sans" w:cs="Noto Sans" w:eastAsia="Noto Sans" w:hAnsi="Noto Sans"/>
                <w:b w:val="false"/>
                <w:bCs w:val="false"/>
                <w:i w:val="false"/>
                <w:iCs w:val="false"/>
                <w:color w:val="24212A"/>
                <w:sz w:val="17"/>
                <w:szCs w:val="17"/>
              </w:rPr>
              <w:t xml:space="preserve"> en lecture seule (import HTML) ; </w:t>
            </w:r>
            <w:r>
              <w:rPr>
                <w:rFonts w:ascii="Noto Sans Mono" w:cs="Noto Sans Mono" w:eastAsia="Noto Sans Mono" w:hAnsi="Noto Sans Mono"/>
                <w:b w:val="false"/>
                <w:bCs w:val="false"/>
                <w:color w:val="24212A"/>
                <w:sz w:val="16"/>
                <w:szCs w:val="16"/>
              </w:rPr>
              <w:t xml:space="preserve">HtmlContentControl</w:t>
            </w:r>
            <w:r>
              <w:rPr>
                <w:rFonts w:ascii="Noto Sans" w:cs="Noto Sans" w:eastAsia="Noto Sans" w:hAnsi="Noto Sans"/>
                <w:b w:val="false"/>
                <w:bCs w:val="false"/>
                <w:i w:val="false"/>
                <w:iCs w:val="false"/>
                <w:color w:val="24212A"/>
                <w:sz w:val="17"/>
                <w:szCs w:val="17"/>
              </w:rPr>
              <w:t xml:space="preserve"> compose des UI, pas des documents</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Contrat </w:t>
            </w:r>
            <w:r>
              <w:rPr>
                <w:rFonts w:ascii="Noto Sans Mono" w:cs="Noto Sans Mono" w:eastAsia="Noto Sans Mono" w:hAnsi="Noto Sans Mono"/>
                <w:b w:val="false"/>
                <w:bCs w:val="false"/>
                <w:color w:val="24212A"/>
                <w:sz w:val="16"/>
                <w:szCs w:val="16"/>
              </w:rPr>
              <w:t xml:space="preserve">storage-v1</w:t>
            </w:r>
          </w:p>
        </w:tc>
        <w:tc>
          <w:tcPr>
            <w:tcW w:type="dxa" w:w="37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HTML TipTap comme format de stockage, parseur strict à diagnostics, point fixe testé</w:t>
            </w:r>
          </w:p>
        </w:tc>
        <w:tc>
          <w:tcPr>
            <w:tcW w:type="dxa" w:w="37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t>
            </w:r>
          </w:p>
        </w:tc>
      </w:tr>
    </w:tbl>
    <w:p>
      <w:pPr>
        <w:pStyle w:val="Heading3"/>
        <w:keepNext/>
        <w:spacing w:after="100" w:before="200"/>
      </w:pPr>
      <w:r>
        <w:rPr>
          <w:rFonts w:ascii="Noto Sans" w:cs="Noto Sans" w:eastAsia="Noto Sans" w:hAnsi="Noto Sans"/>
          <w:b/>
          <w:bCs/>
          <w:color w:val="8C5523"/>
          <w:sz w:val="22"/>
          <w:szCs w:val="22"/>
        </w:rPr>
        <w:t xml:space="preserve">A.2 Spécialisations d'une fonction DevExpress (comptées dans la table)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600"/>
        <w:gridCol w:w="4838"/>
      </w:tblGrid>
      <w:tr>
        <w:trPr>
          <w:cantSplit/>
          <w:tblHeader/>
        </w:trPr>
        <w:tc>
          <w:tcPr>
            <w:tcW w:type="dxa" w:w="2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Contrôle HDev</w:t>
            </w:r>
          </w:p>
        </w:tc>
        <w:tc>
          <w:tcPr>
            <w:tcW w:type="dxa" w:w="2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Ligne de la table</w:t>
            </w:r>
          </w:p>
        </w:tc>
        <w:tc>
          <w:tcPr>
            <w:tcW w:type="dxa" w:w="48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Différence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HDevRoster</w:t>
            </w:r>
          </w:p>
        </w:tc>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chronologique par ressources</w:t>
            </w:r>
          </w:p>
        </w:tc>
        <w:tc>
          <w:tcPr>
            <w:tcW w:type="dxa" w:w="48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forme « roster » propre (bande d'amplitude, barre, blocs ; voies de jours ou de ressources), indépendante d'un modèle de rendez-vous</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HDevMindMap</w:t>
            </w:r>
          </w:p>
        </w:tc>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Organigramme, carte mentale</w:t>
            </w:r>
          </w:p>
        </w:tc>
        <w:tc>
          <w:tcPr>
            <w:tcW w:type="dxa" w:w="48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 dédié (Tab et Entrée, re-parentage au glisser, 3 dispositions) ; DevExpress applique une disposition « mind map » à un éditeur de diagrammes généraliste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HDevChip</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HDevToggleButtonGroup</w:t>
            </w:r>
          </w:p>
        </w:tc>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 bascule, groupe segmenté</w:t>
            </w:r>
          </w:p>
        </w:tc>
        <w:tc>
          <w:tcPr>
            <w:tcW w:type="dxa" w:w="48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pilules cochables ou fermables avec badge ; segments dans une pilule</w:t>
            </w:r>
          </w:p>
        </w:tc>
      </w:tr>
    </w:tbl>
    <w:p>
      <w:pPr>
        <w:spacing w:after="80" w:before="0"/>
      </w:pPr>
    </w:p>
    <w:sectPr>
      <w:headerReference w:type="default" r:id="rId12"/>
      <w:footerReference w:type="default" r:id="rId13"/>
      <w:pgSz w:w="11906" w:h="16838" w:orient="portrait"/>
      <w:pgMar w:top="1134" w:right="1134" w:bottom="1134" w:left="1134" w:header="567" w:footer="567"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9638"/>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14570"/>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9638"/>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9638"/>
      </w:tabs>
      <w:spacing w:after="0" w:before="0"/>
    </w:pPr>
    <w:r>
      <w:drawing>
        <wp:inline distT="0" distB="0" distL="0" distR="0">
          <wp:extent cx="133350" cy="133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14570"/>
      </w:tabs>
      <w:spacing w:after="0" w:before="0"/>
    </w:pPr>
    <w:r>
      <w:drawing>
        <wp:inline distT="0" distB="0" distL="0" distR="0">
          <wp:extent cx="133350" cy="133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9638"/>
      </w:tabs>
      <w:spacing w:after="0" w:before="0"/>
    </w:pPr>
    <w:r>
      <w:drawing>
        <wp:inline distT="0" distB="0" distL="0" distR="0">
          <wp:extent cx="133350" cy="133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8C5523"/>
      </w:rPr>
    </w:lvl>
    <w:lvl w:ilvl="1" w:tentative="1">
      <w:start w:val="1"/>
      <w:numFmt w:val="bullet"/>
      <w:lvlText w:val="–"/>
      <w:lvlJc w:val="left"/>
      <w:pPr>
        <w:ind w:left="720" w:hanging="240"/>
      </w:pPr>
      <w:rPr>
        <w:color w:val="8C5523"/>
      </w:rPr>
    </w:lvl>
  </w:abstractNum>
  <w:abstractNum w:abstractNumId="3" w15:restartNumberingAfterBreak="0">
    <w:multiLevelType w:val="hybridMultilevel"/>
    <w:lvl w:ilvl="0" w:tentative="1">
      <w:start w:val="1"/>
      <w:numFmt w:val="decimal"/>
      <w:lvlText w:val="%1."/>
      <w:lvlJc w:val="left"/>
      <w:pPr>
        <w:ind w:left="400" w:hanging="300"/>
      </w:pPr>
      <w:rPr>
        <w:b/>
        <w:bCs/>
        <w:color w:val="66023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color w:val="24212A"/>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Noto Sans" w:cs="Noto Sans" w:eastAsia="Noto Sans" w:hAnsi="Noto Sans"/>
      <w:b/>
      <w:bCs/>
      <w:color w:val="66023C"/>
      <w:sz w:val="32"/>
      <w:szCs w:val="32"/>
    </w:rPr>
  </w:style>
  <w:style w:type="paragraph" w:styleId="Heading2">
    <w:name w:val="Heading 2"/>
    <w:basedOn w:val="Normal"/>
    <w:next w:val="Normal"/>
    <w:qFormat/>
    <w:pPr>
      <w:spacing w:after="120" w:before="240"/>
      <w:outlineLvl w:val="1"/>
    </w:pPr>
    <w:rPr>
      <w:rFonts w:ascii="Noto Sans" w:cs="Noto Sans" w:eastAsia="Noto Sans" w:hAnsi="Noto Sans"/>
      <w:b/>
      <w:bCs/>
      <w:color w:val="24212A"/>
      <w:sz w:val="26"/>
      <w:szCs w:val="26"/>
    </w:rPr>
  </w:style>
  <w:style w:type="paragraph" w:styleId="Heading3">
    <w:name w:val="Heading 3"/>
    <w:basedOn w:val="Normal"/>
    <w:next w:val="Normal"/>
    <w:qFormat/>
    <w:pPr>
      <w:spacing w:after="100" w:before="200"/>
      <w:outlineLvl w:val="2"/>
    </w:pPr>
    <w:rPr>
      <w:rFonts w:ascii="Noto Sans" w:cs="Noto Sans" w:eastAsia="Noto Sans" w:hAnsi="Noto Sans"/>
      <w:b/>
      <w:bCs/>
      <w:color w:val="8C552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tdh3j-hx-sfrl_vcxxucz" Type="http://schemas.openxmlformats.org/officeDocument/2006/relationships/hyperlink" Target="https://docs.devexpress.com/WindowsForms/7874/winforms-controls" TargetMode="External"/><Relationship Id="rIdsrzstpaqttx5qkkb5tpfb" Type="http://schemas.openxmlformats.org/officeDocument/2006/relationships/hyperlink" Target="https://docs.devexpress.com/WindowsForms/401381/controls-and-libraries/editors-and-simple-controls/included-controls-and-components" TargetMode="External"/><Relationship Id="rIdp2num3smu2f2gbdk6vnwm" Type="http://schemas.openxmlformats.org/officeDocument/2006/relationships/hyperlink" Target="https://docs.devexpress.com/WindowsForms/405256/whats-new/v26-1-release-notes" TargetMode="External"/><Relationship Id="rId9vhi6cp4dixdm6l_h68ai" Type="http://schemas.openxmlformats.org/officeDocument/2006/relationships/hyperlink" Target="https://docs.devexpress.com/WPF/7875/controls-and-libraries" TargetMode="External"/><Relationship Id="rIdbf0tk73nnsok5pyay2z3f" Type="http://schemas.openxmlformats.org/officeDocument/2006/relationships/hyperlink" Target="https://docs.devexpress.com/WPF/6933/controls-and-libraries/data-editors/included-components" TargetMode="External"/><Relationship Id="rIdenejrmind3ubkx5fp2vog" Type="http://schemas.openxmlformats.org/officeDocument/2006/relationships/hyperlink" Target="https://docs.devexpress.com/WPF/405496/whats-new/v26-1-release-notes" TargetMode="External"/><Relationship Id="rId0pw08xialzgpp7fpmhdkp" Type="http://schemas.openxmlformats.org/officeDocument/2006/relationships/hyperlink" Target="https://docs.devexpress.com/VCL/" TargetMode="External"/><Relationship Id="rIdpiir-moerdqbho61kxtaq" Type="http://schemas.openxmlformats.org/officeDocument/2006/relationships/hyperlink" Target="https://docs.devexpress.com/VCL/401349/vcl-controls" TargetMode="External"/><Relationship Id="rIdsxunn9tneil-4irv-ehiz" Type="http://schemas.openxmlformats.org/officeDocument/2006/relationships/hyperlink" Target="https://docs.devexpress.com/VCL/405314/whats-new/latest-release-notes" TargetMode="External"/><Relationship Id="rId0moywv53k92zs4w7s790p" Type="http://schemas.openxmlformats.org/officeDocument/2006/relationships/hyperlink" Target="https://www.devexpress.com/support/versions.xml" TargetMode="External"/><Relationship Id="rIdtoniopgivxvnvk0g_wncs" Type="http://schemas.openxmlformats.org/officeDocument/2006/relationships/hyperlink" Target="https://www.devexpress.com/products/net/controls/winforms/" TargetMode="External"/><Relationship Id="rIdy9bbjj3umjsynitbcstc9" Type="http://schemas.openxmlformats.org/officeDocument/2006/relationships/hyperlink" Target="https://www.devexpress.com/products/net/controls/wpf/" TargetMode="External"/><Relationship Id="rIdnhzi4x246fl718e1bklfe" Type="http://schemas.openxmlformats.org/officeDocument/2006/relationships/hyperlink" Target="https://www.devexpress.com/products/vcl/" TargetMode="External"/><Relationship Id="rIdiemzwbcfapfmddqxv10-z" Type="http://schemas.openxmlformats.org/officeDocument/2006/relationships/hyperlink" Target="https://www.devexpress.com/support/eulas/" TargetMode="External"/><Relationship Id="rId_kpa1-kq84kcuhes51tx0" Type="http://schemas.openxmlformats.org/officeDocument/2006/relationships/hyperlink" Target="https://docs.devexpress.com/WindowsForms/401191/dotnet-core-support" TargetMode="External"/><Relationship Id="rId-oiy7jnjs6bj1flqj-jgn" Type="http://schemas.openxmlformats.org/officeDocument/2006/relationships/hyperlink" Target="https://docs.devexpress.com/WPF/401165/dotnet-core-support" TargetMode="External"/><Relationship Id="rIdil65pu8skwkossscth9ei" Type="http://schemas.openxmlformats.org/officeDocument/2006/relationships/hyperlink" Target="https://docs.devexpress.com/WindowsForms/404293/build-an-application/accessibility" TargetMode="External"/><Relationship Id="rIdaapifovshcymszhmtq_yz" Type="http://schemas.openxmlformats.org/officeDocument/2006/relationships/hyperlink" Target="https://docs.devexpress.com/WPF/403061/common-concepts/accessibility-support" TargetMode="External"/><Relationship Id="rId6phnrus9rlt9-kyreiena" Type="http://schemas.openxmlformats.org/officeDocument/2006/relationships/hyperlink" Target="https://docs.devexpress.com/VCL/405004/ExpressCrossPlatformLibrary/accessibility-support" TargetMode="External"/><Relationship Id="rIdmuoy4xbzy15jw1l136ptv" Type="http://schemas.openxmlformats.org/officeDocument/2006/relationships/hyperlink" Target="https://docs.devexpress.com/WindowsForms/116904/controls-and-libraries/diagrams/automatic-layout" TargetMode="External"/><Relationship Id="rIdyqhzznjma9qi1zbp-yaaf" Type="http://schemas.openxmlformats.org/officeDocument/2006/relationships/hyperlink" Target="https://docs.devexpress.com/WPF/116572/controls-and-libraries/diagram-control/automatic-layout" TargetMode="External"/><Relationship Id="rId0orkylmxzcydeekz_z3h1" Type="http://schemas.openxmlformats.org/officeDocument/2006/relationships/hyperlink" Target="https://avaloniaui.net/xpf/packages/devexpress" TargetMode="External"/><Relationship Id="rId15" Type="http://schemas.openxmlformats.org/officeDocument/2006/relationships/image" Target="media/54e737e7222b448e530585fbd7a85f9a795936cd.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75c19c31f522bddb7dff63241823409b8cf9dac.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a75c19c31f522bddb7dff63241823409b8cf9dac.png"/></Relationships>
</file>

<file path=word/_rels/header4.xml.rels><?xml version="1.0" encoding="UTF-8"?><Relationships xmlns="http://schemas.openxmlformats.org/package/2006/relationships"><Relationship Id="rId0" Type="http://schemas.openxmlformats.org/officeDocument/2006/relationships/image" Target="media/a75c19c31f522bddb7dff63241823409b8cf9da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 HDev.UI face à DevExpress</dc:title>
  <dc:creator>Julien Peloille (HDev)</dc:creator>
  <dc:description>HDEV-001/26</dc:description>
  <cp:lastModifiedBy>Un-named</cp:lastModifiedBy>
  <cp:revision>1</cp:revision>
  <dcterms:created xsi:type="dcterms:W3CDTF">2026-10-13T05:59:41.485Z</dcterms:created>
  <dcterms:modified xsi:type="dcterms:W3CDTF">2026-10-13T05:59:41.485Z</dcterms:modified>
</cp:coreProperties>
</file>

<file path=docProps/custom.xml><?xml version="1.0" encoding="utf-8"?>
<Properties xmlns="http://schemas.openxmlformats.org/officeDocument/2006/custom-properties" xmlns:vt="http://schemas.openxmlformats.org/officeDocument/2006/docPropsVTypes"/>
</file>