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400"/>
      </w:pPr>
      <w:r>
        <w:drawing>
          <wp:inline distT="0" distB="0" distL="0" distR="0">
            <wp:extent cx="17716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71650" cy="571500"/>
                    </a:xfrm>
                    <a:prstGeom prst="rect">
                      <a:avLst/>
                    </a:prstGeom>
                  </pic:spPr>
                </pic:pic>
              </a:graphicData>
            </a:graphic>
          </wp:inline>
        </w:drawing>
      </w:r>
    </w:p>
    <w:p>
      <w:pPr>
        <w:keepNext w:val="false"/>
        <w:spacing w:after="160" w:before="0" w:line="276"/>
        <w:jc w:val="left"/>
      </w:pPr>
      <w:r>
        <w:rPr>
          <w:rFonts w:ascii="Noto Sans" w:cs="Noto Sans" w:eastAsia="Noto Sans" w:hAnsi="Noto Sans"/>
          <w:b/>
          <w:bCs/>
          <w:i w:val="false"/>
          <w:iCs w:val="false"/>
          <w:color w:val="8C5523"/>
          <w:sz w:val="17"/>
          <w:szCs w:val="17"/>
        </w:rPr>
        <w:t xml:space="preserve">HDEV-001/26</w:t>
      </w:r>
    </w:p>
    <w:p>
      <w:pPr>
        <w:keepNext w:val="false"/>
        <w:spacing w:after="120" w:before="0" w:line="240"/>
        <w:jc w:val="left"/>
      </w:pPr>
      <w:r>
        <w:rPr>
          <w:rFonts w:ascii="Noto Sans" w:cs="Noto Sans" w:eastAsia="Noto Sans" w:hAnsi="Noto Sans"/>
          <w:b/>
          <w:bCs/>
          <w:i w:val="false"/>
          <w:iCs w:val="false"/>
          <w:color w:val="66023C"/>
          <w:sz w:val="44"/>
          <w:szCs w:val="44"/>
        </w:rPr>
        <w:t xml:space="preserve">Benchmark HDev.UI face à DevExpress</w:t>
      </w:r>
    </w:p>
    <w:p>
      <w:pPr>
        <w:keepNext w:val="false"/>
        <w:spacing w:after="120" w:before="0" w:line="240"/>
        <w:jc w:val="left"/>
      </w:pPr>
      <w:r>
        <w:rPr>
          <w:rFonts w:ascii="Noto Sans" w:cs="Noto Sans" w:eastAsia="Noto Sans" w:hAnsi="Noto Sans"/>
          <w:b/>
          <w:bCs/>
          <w:i w:val="false"/>
          <w:iCs w:val="false"/>
          <w:color w:val="24212A"/>
          <w:sz w:val="28"/>
          <w:szCs w:val="28"/>
        </w:rPr>
        <w:t xml:space="preserve">Table de correspondance des contrôles WinForms, WPF et VCL (v26.1)</w:t>
      </w:r>
    </w:p>
    <w:p>
      <w:pPr>
        <w:keepNext w:val="false"/>
        <w:spacing w:after="240" w:before="0" w:line="276"/>
        <w:jc w:val="left"/>
      </w:pPr>
      <w:r>
        <w:rPr>
          <w:rFonts w:ascii="Noto Sans" w:cs="Noto Sans" w:eastAsia="Noto Sans" w:hAnsi="Noto Sans"/>
          <w:b w:val="false"/>
          <w:bCs w:val="false"/>
          <w:i w:val="false"/>
          <w:iCs w:val="false"/>
          <w:color w:val="6E6672"/>
          <w:sz w:val="22"/>
          <w:szCs w:val="22"/>
        </w:rPr>
        <w:t xml:space="preserve">Suite HDev.UI (HDev.UI.Controls et HDev.UI.DataGrid), état au 4 octobre 2026</w:t>
      </w:r>
    </w:p>
    <w:p>
      <w:pPr>
        <w:pBdr>
          <w:bottom w:val="single" w:color="B07A3B" w:sz="12" w:space="6"/>
        </w:pBdr>
        <w:spacing w:after="200" w:before="0"/>
      </w:pPr>
    </w:p>
    <w:p>
      <w:pPr>
        <w:keepNext w:val="false"/>
        <w:spacing w:after="40" w:before="0" w:line="276"/>
        <w:jc w:val="left"/>
      </w:pPr>
      <w:r>
        <w:rPr>
          <w:rFonts w:ascii="Noto Sans" w:cs="Noto Sans" w:eastAsia="Noto Sans" w:hAnsi="Noto Sans"/>
          <w:b w:val="false"/>
          <w:bCs w:val="false"/>
          <w:i w:val="false"/>
          <w:iCs w:val="false"/>
          <w:color w:val="6E6672"/>
          <w:sz w:val="17"/>
          <w:szCs w:val="17"/>
        </w:rPr>
        <w:t xml:space="preserve">Rédacteur : Julien Peloille (HDev)</w:t>
      </w:r>
    </w:p>
    <w:p>
      <w:pPr>
        <w:keepNext w:val="false"/>
        <w:spacing w:after="360" w:before="0" w:line="276"/>
        <w:jc w:val="left"/>
      </w:pPr>
      <w:r>
        <w:rPr>
          <w:rFonts w:ascii="Noto Sans" w:cs="Noto Sans" w:eastAsia="Noto Sans" w:hAnsi="Noto Sans"/>
          <w:b w:val="false"/>
          <w:bCs w:val="false"/>
          <w:i w:val="false"/>
          <w:iCs w:val="false"/>
          <w:color w:val="6E6672"/>
          <w:sz w:val="17"/>
          <w:szCs w:val="17"/>
        </w:rPr>
        <w:t xml:space="preserve">Statut : Informatif   |   Date : Octobre 2026   |   Version : 1.00</w:t>
      </w:r>
    </w:p>
    <w:tbl>
      <w:tblPr>
        <w:tblW w:type="dxa" w:w="9638"/>
        <w:tblBorders>
          <w:top w:val="none" w:color="FFFFFF" w:sz="0"/>
          <w:left w:val="single" w:color="66023C" w:sz="24"/>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66023C" w:sz="24"/>
              <w:bottom w:val="none" w:color="FFFFFF" w:sz="0"/>
              <w:right w:val="none" w:color="FFFFFF" w:sz="0"/>
            </w:tcBorders>
            <w:shd w:fill="F4E8EF" w:color="auto" w:val="clear"/>
            <w:tcMar>
              <w:top w:type="dxa" w:w="140"/>
              <w:left w:type="dxa" w:w="220"/>
              <w:bottom w:type="dxa" w:w="80"/>
              <w:right w:type="dxa" w:w="220"/>
            </w:tcMar>
          </w:tcPr>
          <w:p>
            <w:pPr>
              <w:keepNext/>
              <w:spacing w:after="80" w:before="0"/>
            </w:pPr>
            <w:r>
              <w:rPr>
                <w:rFonts w:ascii="Noto Sans" w:cs="Noto Sans" w:eastAsia="Noto Sans" w:hAnsi="Noto Sans"/>
                <w:b/>
                <w:bCs/>
                <w:color w:val="66023C"/>
                <w:sz w:val="20"/>
                <w:szCs w:val="20"/>
              </w:rPr>
              <w:t xml:space="preserve">En bref</w:t>
            </w:r>
          </w:p>
          <w:p>
            <w:pPr>
              <w:keepNext w:val="false"/>
              <w:spacing w:after="80" w:before="0" w:line="276"/>
              <w:jc w:val="both"/>
            </w:pPr>
            <w:r>
              <w:rPr>
                <w:rFonts w:ascii="Noto Sans" w:cs="Noto Sans" w:eastAsia="Noto Sans" w:hAnsi="Noto Sans"/>
                <w:b w:val="false"/>
                <w:bCs w:val="false"/>
                <w:i w:val="false"/>
                <w:iCs w:val="false"/>
                <w:color w:val="24212A"/>
                <w:sz w:val="20"/>
                <w:szCs w:val="20"/>
              </w:rPr>
              <w:t xml:space="preserve">Les catalogues DevExpress v26.1 réunis (WinForms, WPF et VCL) recensent 166 fonctions d'interface. HDev.UI en couvre 36 pour l'usage courant et 25 en partie ; 105 sont absentes, dont 10 par décision. Le score global ressort à 29 %, et à 31 % hors absences décidées.</w:t>
            </w:r>
          </w:p>
          <w:p>
            <w:pPr>
              <w:keepNext w:val="false"/>
              <w:spacing w:after="80" w:before="0" w:line="276"/>
              <w:jc w:val="both"/>
            </w:pPr>
            <w:r>
              <w:rPr>
                <w:rFonts w:ascii="Noto Sans" w:cs="Noto Sans" w:eastAsia="Noto Sans" w:hAnsi="Noto Sans"/>
                <w:b w:val="false"/>
                <w:bCs w:val="false"/>
                <w:i w:val="false"/>
                <w:iCs w:val="false"/>
                <w:color w:val="24212A"/>
                <w:sz w:val="20"/>
                <w:szCs w:val="20"/>
              </w:rPr>
              <w:t xml:space="preserve">Mesurée sur les capacités que DevExpress met en avant, la profondeur va de 57 % pour le Gantt à 36 % pour la grille. La suite se distingue par son exécution native sous Linux, l'absence de licence et un Gantt qui calcule le chemin critique. Il lui manque la visualisation de données, la famille des grilles avancées, l'impression et une liaison MVVM étendue à tous les contrôles.</w:t>
            </w:r>
          </w:p>
        </w:tc>
      </w:tr>
    </w:tbl>
    <w:p>
      <w:pPr>
        <w:pStyle w:val="Heading2"/>
        <w:keepNext/>
        <w:spacing w:after="120" w:before="240"/>
      </w:pPr>
      <w:r>
        <w:rPr>
          <w:rFonts w:ascii="Noto Sans" w:cs="Noto Sans" w:eastAsia="Noto Sans" w:hAnsi="Noto Sans"/>
          <w:b/>
          <w:bCs/>
          <w:color w:val="24212A"/>
          <w:sz w:val="26"/>
          <w:szCs w:val="26"/>
        </w:rPr>
        <w:t xml:space="preserve">Stack &amp; environnement</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blHeader/>
        </w:trPr>
        <w:tc>
          <w:tcPr>
            <w:tcW w:type="dxa" w:w="26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Composant</w:t>
            </w:r>
          </w:p>
        </w:tc>
        <w:tc>
          <w:tcPr>
            <w:tcW w:type="dxa" w:w="70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Version ou valeur</w:t>
            </w:r>
          </w:p>
        </w:tc>
      </w:tr>
      <w:tr>
        <w:trPr>
          <w:cantSplit/>
        </w:trPr>
        <w:tc>
          <w:tcPr>
            <w:tcW w:type="dxa" w:w="26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HDev.UI.Controls</w:t>
            </w:r>
          </w:p>
        </w:tc>
        <w:tc>
          <w:tcPr>
            <w:tcW w:type="dxa" w:w="7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4fc218e</w:t>
            </w:r>
            <w:r>
              <w:rPr>
                <w:rFonts w:ascii="Noto Sans" w:cs="Noto Sans" w:eastAsia="Noto Sans" w:hAnsi="Noto Sans"/>
                <w:b w:val="false"/>
                <w:bCs w:val="false"/>
                <w:i w:val="false"/>
                <w:iCs w:val="false"/>
                <w:color w:val="24212A"/>
                <w:sz w:val="17"/>
                <w:szCs w:val="17"/>
              </w:rPr>
              <w:t xml:space="preserve"> (accessibilité et contraste commités le 04/10/2026 : </w:t>
            </w:r>
            <w:r>
              <w:rPr>
                <w:rFonts w:ascii="Noto Sans Mono" w:cs="Noto Sans Mono" w:eastAsia="Noto Sans Mono" w:hAnsi="Noto Sans Mono"/>
                <w:b w:val="false"/>
                <w:bCs w:val="false"/>
                <w:color w:val="24212A"/>
                <w:sz w:val="16"/>
                <w:szCs w:val="16"/>
              </w:rPr>
              <w:t xml:space="preserve">HDevFocus</w:t>
            </w:r>
            <w:r>
              <w:rPr>
                <w:rFonts w:ascii="Noto Sans" w:cs="Noto Sans" w:eastAsia="Noto Sans" w:hAnsi="Noto Sans"/>
                <w:b w:val="false"/>
                <w:bCs w:val="false"/>
                <w:i w:val="false"/>
                <w:iCs w:val="false"/>
                <w:color w:val="24212A"/>
                <w:sz w:val="17"/>
                <w:szCs w:val="17"/>
              </w:rPr>
              <w:t xml:space="preserve">, </w:t>
            </w:r>
            <w:r>
              <w:rPr>
                <w:rFonts w:ascii="Noto Sans Mono" w:cs="Noto Sans Mono" w:eastAsia="Noto Sans Mono" w:hAnsi="Noto Sans Mono"/>
                <w:b w:val="false"/>
                <w:bCs w:val="false"/>
                <w:color w:val="24212A"/>
                <w:sz w:val="16"/>
                <w:szCs w:val="16"/>
              </w:rPr>
              <w:t xml:space="preserve">HDevRadioGroup</w:t>
            </w:r>
            <w:r>
              <w:rPr>
                <w:rFonts w:ascii="Noto Sans" w:cs="Noto Sans" w:eastAsia="Noto Sans" w:hAnsi="Noto Sans"/>
                <w:b w:val="false"/>
                <w:bCs w:val="false"/>
                <w:i w:val="false"/>
                <w:iCs w:val="false"/>
                <w:color w:val="24212A"/>
                <w:sz w:val="17"/>
                <w:szCs w:val="17"/>
              </w:rPr>
              <w:t xml:space="preserve">, jetons de contraste, </w:t>
            </w:r>
            <w:r>
              <w:rPr>
                <w:rFonts w:ascii="Noto Sans Mono" w:cs="Noto Sans Mono" w:eastAsia="Noto Sans Mono" w:hAnsi="Noto Sans Mono"/>
                <w:b w:val="false"/>
                <w:bCs w:val="false"/>
                <w:color w:val="24212A"/>
                <w:sz w:val="16"/>
                <w:szCs w:val="16"/>
              </w:rPr>
              <w:t xml:space="preserve">ThemeContrastTests</w:t>
            </w:r>
            <w:r>
              <w:rPr>
                <w:rFonts w:ascii="Noto Sans" w:cs="Noto Sans" w:eastAsia="Noto Sans" w:hAnsi="Noto Sans"/>
                <w:b w:val="false"/>
                <w:bCs w:val="false"/>
                <w:i w:val="false"/>
                <w:iCs w:val="false"/>
                <w:color w:val="24212A"/>
                <w:sz w:val="17"/>
                <w:szCs w:val="17"/>
              </w:rPr>
              <w:t xml:space="preserve">, </w:t>
            </w:r>
            <w:r>
              <w:rPr>
                <w:rFonts w:ascii="Noto Sans Mono" w:cs="Noto Sans Mono" w:eastAsia="Noto Sans Mono" w:hAnsi="Noto Sans Mono"/>
                <w:b w:val="false"/>
                <w:bCs w:val="false"/>
                <w:color w:val="24212A"/>
                <w:sz w:val="16"/>
                <w:szCs w:val="16"/>
              </w:rPr>
              <w:t xml:space="preserve">HDevButtonAutomationPeer</w:t>
            </w:r>
            <w:r>
              <w:rPr>
                <w:rFonts w:ascii="Noto Sans" w:cs="Noto Sans" w:eastAsia="Noto Sans" w:hAnsi="Noto Sans"/>
                <w:b w:val="false"/>
                <w:bCs w:val="false"/>
                <w:i w:val="false"/>
                <w:iCs w:val="false"/>
                <w:color w:val="24212A"/>
                <w:sz w:val="17"/>
                <w:szCs w:val="17"/>
              </w:rPr>
              <w:t xml:space="preserve">), puis les lots E0 et E1 des éditeurs</w:t>
            </w:r>
          </w:p>
        </w:tc>
      </w:tr>
      <w:tr>
        <w:trPr>
          <w:cantSplit/>
        </w:trPr>
        <w:tc>
          <w:tcPr>
            <w:tcW w:type="dxa" w:w="26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HDev.UI.DataGrid</w:t>
            </w:r>
          </w:p>
        </w:tc>
        <w:tc>
          <w:tcPr>
            <w:tcW w:type="dxa" w:w="70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7dd3ae1</w:t>
            </w:r>
          </w:p>
        </w:tc>
      </w:tr>
      <w:tr>
        <w:trPr>
          <w:cantSplit/>
        </w:trPr>
        <w:tc>
          <w:tcPr>
            <w:tcW w:type="dxa" w:w="26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Runtime HDev</w:t>
            </w:r>
          </w:p>
        </w:tc>
        <w:tc>
          <w:tcPr>
            <w:tcW w:type="dxa" w:w="7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.NET 10, C# 14, Avalonia 12.1.3</w:t>
            </w:r>
          </w:p>
        </w:tc>
      </w:tr>
      <w:tr>
        <w:trPr>
          <w:cantSplit/>
        </w:trPr>
        <w:tc>
          <w:tcPr>
            <w:tcW w:type="dxa" w:w="26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Validation HDev</w:t>
            </w:r>
          </w:p>
        </w:tc>
        <w:tc>
          <w:tcPr>
            <w:tcW w:type="dxa" w:w="70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Linux, bureau GNOME (X11 et XWayland) ; tests xUnit et headless</w:t>
            </w:r>
          </w:p>
        </w:tc>
      </w:tr>
      <w:tr>
        <w:trPr>
          <w:cantSplit/>
        </w:trPr>
        <w:tc>
          <w:tcPr>
            <w:tcW w:type="dxa" w:w="26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DevExpress WinForms</w:t>
            </w:r>
          </w:p>
        </w:tc>
        <w:tc>
          <w:tcPr>
            <w:tcW w:type="dxa" w:w="7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v26.1, build 26.1.5 du 18/09/2026</w:t>
            </w:r>
          </w:p>
        </w:tc>
      </w:tr>
      <w:tr>
        <w:trPr>
          <w:cantSplit/>
        </w:trPr>
        <w:tc>
          <w:tcPr>
            <w:tcW w:type="dxa" w:w="26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DevExpress WPF</w:t>
            </w:r>
          </w:p>
        </w:tc>
        <w:tc>
          <w:tcPr>
            <w:tcW w:type="dxa" w:w="70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v26.1, build 26.1.5</w:t>
            </w:r>
          </w:p>
        </w:tc>
      </w:tr>
      <w:tr>
        <w:trPr>
          <w:cantSplit/>
        </w:trPr>
        <w:tc>
          <w:tcPr>
            <w:tcW w:type="dxa" w:w="26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DevExpress VCL</w:t>
            </w:r>
          </w:p>
        </w:tc>
        <w:tc>
          <w:tcPr>
            <w:tcW w:type="dxa" w:w="7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v26.1, build 26.1.4 du 07/08/2026</w:t>
            </w:r>
          </w:p>
        </w:tc>
      </w:tr>
      <w:tr>
        <w:trPr>
          <w:cantSplit/>
        </w:trPr>
        <w:tc>
          <w:tcPr>
            <w:tcW w:type="dxa" w:w="26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Sources DevExpress</w:t>
            </w:r>
          </w:p>
        </w:tc>
        <w:tc>
          <w:tcPr>
            <w:tcW w:type="dxa" w:w="70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documentation officielle et pages produit, consultées le 04/10/2026 ; v26.2 annoncée pour décembre 2026</w:t>
            </w:r>
          </w:p>
        </w:tc>
      </w:tr>
    </w:tbl>
    <w:p>
      <w:r>
        <w:br w:type="page"/>
      </w:r>
    </w:p>
    <w:p>
      <w:pPr>
        <w:pStyle w:val="Heading1"/>
        <w:keepNext/>
        <w:spacing w:after="160" w:before="360"/>
      </w:pPr>
      <w:r>
        <w:rPr>
          <w:rFonts w:ascii="Noto Sans" w:cs="Noto Sans" w:eastAsia="Noto Sans" w:hAnsi="Noto Sans"/>
          <w:b/>
          <w:bCs/>
          <w:color w:val="66023C"/>
          <w:sz w:val="32"/>
          <w:szCs w:val="32"/>
        </w:rPr>
        <w:t xml:space="preserve">1. Objet et périmètre</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La présente note mesure la distance entre la suite HDev.UI et les trois catalogues de contrôles de DevExpress, WinForms, WPF et VCL, tous trois en version 26.1. HDev.UI est conçue comme une alternative souveraine à DevExpress, pensée pour elle-même : les applications qui l'utilisent s'adaptent à elle, et non l'inverse. La question posée est donc double : quelle part du catalogue de référence la suite couvre-t-elle aujourd'hui, et où se concentrent les écarts de parité ?</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Le comparatif porte sur les contrôles d'interface et sur les dimensions qui conditionnent leur emploi en production : système cible, rendu, thèmes, accessibilité, localisation, liaison de données, impression et licence. Les bibliothèques sans interface de DevExpress (Office File API, moteur de rapports) ne sont évoquées que pour mémoire, à la section 7.</w:t>
      </w:r>
    </w:p>
    <w:p>
      <w:pPr>
        <w:pStyle w:val="Heading1"/>
        <w:keepNext/>
        <w:spacing w:after="160" w:before="360"/>
      </w:pPr>
      <w:r>
        <w:rPr>
          <w:rFonts w:ascii="Noto Sans" w:cs="Noto Sans" w:eastAsia="Noto Sans" w:hAnsi="Noto Sans"/>
          <w:b/>
          <w:bCs/>
          <w:color w:val="66023C"/>
          <w:sz w:val="32"/>
          <w:szCs w:val="32"/>
        </w:rPr>
        <w:t xml:space="preserve">2. Méthode</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Les lignes de la table de correspondance proviennent des catalogues DevExpress : l'union des trois plateformes, regroupée par fonction, donne 166 lignes en 13 familles. Partir de la liste des contrôles HDev aurait mécaniquement masqué les manques. La colonne HDev est établie à partir du code et des tests des deux dépôts, jamais à partir des README. Une fonction assurée par un contrôle de base d'Avalonia (TextBlock, GridSplitter, ScrollViewer, StorageProvider) compte comme couverte et porte l'état Socle. Les noms de classes DevExpress qui n'ont pas pu être confirmés sur une page officielle sont suivis de la mention (nv).</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Chaque fonction reçoit l'un des cinq états suivants.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8038"/>
      </w:tblGrid>
      <w:tr>
        <w:trPr>
          <w:cantSplit/>
          <w:tblHeader/>
        </w:trPr>
        <w:tc>
          <w:tcPr>
            <w:tcW w:type="dxa" w:w="16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État</w:t>
            </w:r>
          </w:p>
        </w:tc>
        <w:tc>
          <w:tcPr>
            <w:tcW w:type="dxa" w:w="80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Sens</w:t>
            </w:r>
          </w:p>
        </w:tc>
      </w:tr>
      <w:tr>
        <w:trPr>
          <w:cantSplit/>
        </w:trPr>
        <w:tc>
          <w:tcPr>
            <w:tcW w:type="dxa" w:w="16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8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équivalent pour l'usage courant</w:t>
            </w:r>
          </w:p>
        </w:tc>
      </w:tr>
      <w:tr>
        <w:trPr>
          <w:cantSplit/>
        </w:trPr>
        <w:tc>
          <w:tcPr>
            <w:tcW w:type="dxa" w:w="16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Socle</w:t>
            </w:r>
          </w:p>
        </w:tc>
        <w:tc>
          <w:tcPr>
            <w:tcW w:type="dxa" w:w="8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couvert par un contrôle de base d'Avalonia, non habillé par HDev</w:t>
            </w:r>
          </w:p>
        </w:tc>
      </w:tr>
      <w:tr>
        <w:trPr>
          <w:cantSplit/>
        </w:trPr>
        <w:tc>
          <w:tcPr>
            <w:tcW w:type="dxa" w:w="16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8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le contrôle existe, mais des capacités clés manquent</w:t>
            </w:r>
          </w:p>
        </w:tc>
      </w:tr>
      <w:tr>
        <w:trPr>
          <w:cantSplit/>
        </w:trPr>
        <w:tc>
          <w:tcPr>
            <w:tcW w:type="dxa" w:w="16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8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aucun équivalent dans la suite</w:t>
            </w:r>
          </w:p>
        </w:tc>
      </w:tr>
      <w:tr>
        <w:trPr>
          <w:cantSplit/>
        </w:trPr>
        <w:tc>
          <w:tcPr>
            <w:tcW w:type="dxa" w:w="1600"/>
            <w:tcBorders>
              <w:top w:val="single" w:color="DDD5CC" w:sz="4"/>
              <w:left w:val="single" w:color="DDD5CC" w:sz="4"/>
              <w:bottom w:val="single" w:color="DDD5CC" w:sz="4"/>
              <w:right w:val="single" w:color="DDD5CC" w:sz="4"/>
            </w:tcBorders>
            <w:shd w:fill="ECE9E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5B5463"/>
                <w:sz w:val="17"/>
                <w:szCs w:val="17"/>
              </w:rPr>
              <w:t xml:space="preserve">Décision</w:t>
            </w:r>
          </w:p>
        </w:tc>
        <w:tc>
          <w:tcPr>
            <w:tcW w:type="dxa" w:w="8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absent par décision (hors périmètre, délégué ou refusé) ; compté comme non couvert</w:t>
            </w:r>
          </w:p>
        </w:tc>
      </w:tr>
    </w:tbl>
    <w:p>
      <w:pPr>
        <w:keepNext w:val="false"/>
        <w:spacing w:after="120" w:before="120" w:line="276"/>
        <w:jc w:val="both"/>
      </w:pPr>
      <w:r>
        <w:rPr>
          <w:rFonts w:ascii="Noto Sans" w:cs="Noto Sans" w:eastAsia="Noto Sans" w:hAnsi="Noto Sans"/>
          <w:b w:val="false"/>
          <w:bCs w:val="false"/>
          <w:i w:val="false"/>
          <w:iCs w:val="false"/>
          <w:color w:val="24212A"/>
          <w:sz w:val="20"/>
          <w:szCs w:val="20"/>
        </w:rPr>
        <w:t xml:space="preserve">Le score d'une famille rapporte au nombre de lignes la somme des fonctions couvertes et de la moitié des fonctions partielles. Les lignes ne sont pas pondérées : la grille de données y pèse autant que le code-barres. C'est pourquoi la profondeur des sept contrôles qui structurent une application métier fait l'objet d'une mesure distincte, à la section 5, sur les capacités que DevExpress met en avant pour chacun d'eux.</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Sont exclus du décompte : Snap (WinForms, en mode maintenance), l'éditeur de code (exemple Monaco, non livré comme contrôle), ExpressEntityMapping (documentation retirée depuis la v22.1) et les éléments VCL dépréciés.</w:t>
      </w:r>
    </w:p>
    <w:p>
      <w:pPr>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pPr>
    </w:p>
    <w:p>
      <w:pPr>
        <w:pStyle w:val="Heading1"/>
        <w:keepNext/>
        <w:spacing w:after="160" w:before="360"/>
      </w:pPr>
      <w:r>
        <w:rPr>
          <w:rFonts w:ascii="Noto Sans" w:cs="Noto Sans" w:eastAsia="Noto Sans" w:hAnsi="Noto Sans"/>
          <w:b/>
          <w:bCs/>
          <w:color w:val="66023C"/>
          <w:sz w:val="32"/>
          <w:szCs w:val="32"/>
        </w:rPr>
        <w:t xml:space="preserve">3. Dimensions transverses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 tableau suivant situe les quatre ensembles sur les dimensions qui décident de leur emploi en production, indépendamment de la richesse du catalogue.</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3100"/>
        <w:gridCol w:w="3100"/>
        <w:gridCol w:w="3000"/>
        <w:gridCol w:w="3570"/>
      </w:tblGrid>
      <w:tr>
        <w:trPr>
          <w:cantSplit/>
          <w:tblHeader/>
        </w:trPr>
        <w:tc>
          <w:tcPr>
            <w:tcW w:type="dxa" w:w="18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Dimension</w:t>
            </w:r>
          </w:p>
        </w:tc>
        <w:tc>
          <w:tcPr>
            <w:tcW w:type="dxa" w:w="31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31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3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357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HDev.UI</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OS</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Windows seul</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Windows seul ; Linux et macOS via Avalonia XPF, un produit tiers que DevExpress ne supporte pas</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Windows seul ; la grille FireMonkey multiplateforme est en pause depuis 2020</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Linux (X11, XWayland), plateforme de validation ; Windows et macOS possibles via Avalonia, non qualifiés</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Runtime</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.NET 8, 9, 10 et .NET Framework 4.6.2+ ; .NET 10 minimum en v26.2</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 ; ARM64 documenté</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Delphi et C++Builder 10.4 à 13.1, Win32 et Win64 ; Arm64EC en CTP</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.NET 10, C# 14, Avalonia 12.1.3</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Rendu</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GDI+ ; DirectX en option sur une partie des contrôles</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pipeline WPF (DirectX)</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GDI ; GDI+ ou Direct2D sur quelques contrôles (Chart, Gantt, Tile…)</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Skia via Avalonia ; contrôles dessinés en </w:t>
            </w:r>
            <w:r>
              <w:rPr>
                <w:rFonts w:ascii="Noto Sans Mono" w:cs="Noto Sans Mono" w:eastAsia="Noto Sans Mono" w:hAnsi="Noto Sans Mono"/>
                <w:b w:val="false"/>
                <w:bCs w:val="false"/>
                <w:color w:val="24212A"/>
                <w:sz w:val="14"/>
                <w:szCs w:val="14"/>
              </w:rPr>
              <w:t xml:space="preserve">DrawingContext</w:t>
            </w:r>
            <w:r>
              <w:rPr>
                <w:rFonts w:ascii="Noto Sans" w:cs="Noto Sans" w:eastAsia="Noto Sans" w:hAnsi="Noto Sans"/>
                <w:b w:val="false"/>
                <w:bCs w:val="false"/>
                <w:i w:val="false"/>
                <w:iCs w:val="false"/>
                <w:color w:val="24212A"/>
                <w:sz w:val="15"/>
                <w:szCs w:val="15"/>
              </w:rPr>
              <w:t xml:space="preserve">, texte calé au pixel physique</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Thèmes</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50+ skins (WXI, Basic, The Bezier, Office 2019, High Contrast…), palettes, Skin Editor, suivi du mode sombre Windows</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30+ thèmes (Win11, Office 2019, VS2019…), Theme Designer ; Fluent Light en CTP</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55+ skins dont 8 vectoriels, Skin Editor</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Yaru clair et sombre, bascule à chaud, palettes injectables par l'app hôte ; garde de contraste WCAG testée</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Accessibilité</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MSAA et UI Automation ; conformité 508, WCAG 2.0 AA et EN 301 549 revendiquée ; ACR de juin 2026</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UI Automation ; même revendication ; ACR de juin 2026</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UI Automation en développement, désactivée par défaut ; aucune conformité revendiquée</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focus visible au clavier, contraste testé, un seul </w:t>
            </w:r>
            <w:r>
              <w:rPr>
                <w:rFonts w:ascii="Noto Sans Mono" w:cs="Noto Sans Mono" w:eastAsia="Noto Sans Mono" w:hAnsi="Noto Sans Mono"/>
                <w:b w:val="false"/>
                <w:bCs w:val="false"/>
                <w:color w:val="24212A"/>
                <w:sz w:val="14"/>
                <w:szCs w:val="14"/>
              </w:rPr>
              <w:t xml:space="preserve">AutomationPeer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HDevButton</w:t>
            </w:r>
            <w:r>
              <w:rPr>
                <w:rFonts w:ascii="Noto Sans" w:cs="Noto Sans" w:eastAsia="Noto Sans" w:hAnsi="Noto Sans"/>
                <w:b w:val="false"/>
                <w:bCs w:val="false"/>
                <w:i w:val="false"/>
                <w:iCs w:val="false"/>
                <w:color w:val="24212A"/>
                <w:sz w:val="15"/>
                <w:szCs w:val="15"/>
              </w:rPr>
              <w:t xml:space="preserve">)</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Localisation</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assemblies satellites ; de, es et ja livrés ; Localization Tool</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TcxLocalizer</w:t>
            </w:r>
            <w:r>
              <w:rPr>
                <w:rFonts w:ascii="Noto Sans" w:cs="Noto Sans" w:eastAsia="Noto Sans" w:hAnsi="Noto Sans"/>
                <w:b w:val="false"/>
                <w:bCs w:val="false"/>
                <w:i w:val="false"/>
                <w:iCs w:val="false"/>
                <w:color w:val="24212A"/>
                <w:sz w:val="15"/>
                <w:szCs w:val="15"/>
              </w:rPr>
              <w:t xml:space="preserve"> (INI, RES)</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aucune : libellés français en dur</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RTL</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RightToLeft</w:t>
            </w:r>
            <w:r>
              <w:rPr>
                <w:rFonts w:ascii="Noto Sans" w:cs="Noto Sans" w:eastAsia="Noto Sans" w:hAnsi="Noto Sans"/>
                <w:b w:val="false"/>
                <w:bCs w:val="false"/>
                <w:i w:val="false"/>
                <w:iCs w:val="false"/>
                <w:color w:val="24212A"/>
                <w:sz w:val="15"/>
                <w:szCs w:val="15"/>
              </w:rPr>
              <w:t xml:space="preserve"> global</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FlowDirection</w:t>
            </w:r>
            <w:r>
              <w:rPr>
                <w:rFonts w:ascii="Noto Sans" w:cs="Noto Sans" w:eastAsia="Noto Sans" w:hAnsi="Noto Sans"/>
                <w:b w:val="false"/>
                <w:bCs w:val="false"/>
                <w:i w:val="false"/>
                <w:iCs w:val="false"/>
                <w:color w:val="24212A"/>
                <w:sz w:val="15"/>
                <w:szCs w:val="15"/>
              </w:rPr>
              <w:t xml:space="preserve">, avec des limites dans la grille</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BiDiMode</w:t>
            </w:r>
            <w:r>
              <w:rPr>
                <w:rFonts w:ascii="Noto Sans" w:cs="Noto Sans" w:eastAsia="Noto Sans" w:hAnsi="Noto Sans"/>
                <w:b w:val="false"/>
                <w:bCs w:val="false"/>
                <w:i w:val="false"/>
                <w:iCs w:val="false"/>
                <w:color w:val="24212A"/>
                <w:sz w:val="15"/>
                <w:szCs w:val="15"/>
              </w:rPr>
              <w:t xml:space="preserve">, sauf la grille</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non</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MVVM et liaison</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MVVM Framework (</w:t>
            </w:r>
            <w:r>
              <w:rPr>
                <w:rFonts w:ascii="Noto Sans Mono" w:cs="Noto Sans Mono" w:eastAsia="Noto Sans Mono" w:hAnsi="Noto Sans Mono"/>
                <w:b w:val="false"/>
                <w:bCs w:val="false"/>
                <w:color w:val="24212A"/>
                <w:sz w:val="14"/>
                <w:szCs w:val="14"/>
              </w:rPr>
              <w:t xml:space="preserve">MVVMContext</w:t>
            </w:r>
            <w:r>
              <w:rPr>
                <w:rFonts w:ascii="Noto Sans" w:cs="Noto Sans" w:eastAsia="Noto Sans" w:hAnsi="Noto Sans"/>
                <w:b w:val="false"/>
                <w:bCs w:val="false"/>
                <w:i w:val="false"/>
                <w:iCs w:val="false"/>
                <w:color w:val="24212A"/>
                <w:sz w:val="15"/>
                <w:szCs w:val="15"/>
              </w:rPr>
              <w:t xml:space="preserve">), compatible CommunityToolkit.Mvvm</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MVVM Framework (gratuit, MIT), DI en XAML, Prism 9</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contrôles data-aware </w:t>
            </w:r>
            <w:r>
              <w:rPr>
                <w:rFonts w:ascii="Noto Sans Mono" w:cs="Noto Sans Mono" w:eastAsia="Noto Sans Mono" w:hAnsi="Noto Sans Mono"/>
                <w:b w:val="false"/>
                <w:bCs w:val="false"/>
                <w:color w:val="24212A"/>
                <w:sz w:val="14"/>
                <w:szCs w:val="14"/>
              </w:rPr>
              <w:t xml:space="preserve">TcxDB*</w:t>
            </w:r>
            <w:r>
              <w:rPr>
                <w:rFonts w:ascii="Noto Sans" w:cs="Noto Sans" w:eastAsia="Noto Sans" w:hAnsi="Noto Sans"/>
                <w:b w:val="false"/>
                <w:bCs w:val="false"/>
                <w:i w:val="false"/>
                <w:iCs w:val="false"/>
                <w:color w:val="24212A"/>
                <w:sz w:val="15"/>
                <w:szCs w:val="15"/>
              </w:rPr>
              <w:t xml:space="preserve"> sur </w:t>
            </w:r>
            <w:r>
              <w:rPr>
                <w:rFonts w:ascii="Noto Sans Mono" w:cs="Noto Sans Mono" w:eastAsia="Noto Sans Mono" w:hAnsi="Noto Sans Mono"/>
                <w:b w:val="false"/>
                <w:bCs w:val="false"/>
                <w:color w:val="24212A"/>
                <w:sz w:val="14"/>
                <w:szCs w:val="14"/>
              </w:rPr>
              <w:t xml:space="preserve">TDataSet</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partiel (voir ci-dessous)</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Design-time</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designers Visual Studio, smart tags, Template Kit</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smart tags XAML, Template Kit, Theme Designer</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intégration RAD Studio, VCL Template Kit</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prévisualiseur Avalonia seulement</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Impression et export</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Printing-Exporting : PDF (PDF/UA-2), XLS(X), DOCX, RTF, HTML, images</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ExpressPrinting System (PDF 1.4) ; exports XLS(X), CSV et HTML de la grille</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CSV (grille), PNG (Gantt, carte mentale) ; aucune impression</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IA</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AI Chat, AI Assistant, Smart Paste, recherche sémantique, Prompt to Expression (Microsoft.Extensions.AI)</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AI Assistant, Smart Paste ; pas d'AI Chat</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aucune</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Code source</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offres DXperience et Universal seulement</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toutes les offres VCL</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intégral</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Licence (prix public)</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1 099,99 $ par développeur (WinForms) ; DXperience 1 699,99 $ ; Universal 2 299,99 $ ; renouvellement annuel environ 50 %</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1 099,99 $ (WPF) ; mêmes offres groupées</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VCL 1 699,99 $, VCL+ 2 499,99 $ ; non incluse dans Universal</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aucune ; le coût est le temps de développement et de maintenance</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Dépendance éditeur</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DevExpress</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DevExpress</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DevExpress et Embarcadero (RAD Studio)</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Avalonia (MIT)</w:t>
            </w:r>
          </w:p>
        </w:tc>
      </w:tr>
    </w:tbl>
    <w:p>
      <w:pPr>
        <w:pStyle w:val="Heading3"/>
        <w:keepNext/>
        <w:spacing w:after="100" w:before="200"/>
      </w:pPr>
      <w:r>
        <w:rPr>
          <w:rFonts w:ascii="Noto Sans" w:cs="Noto Sans" w:eastAsia="Noto Sans" w:hAnsi="Noto Sans"/>
          <w:b/>
          <w:bCs/>
          <w:color w:val="8C5523"/>
          <w:sz w:val="22"/>
          <w:szCs w:val="22"/>
        </w:rPr>
        <w:t xml:space="preserve">Liaison de données côté HDev</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Le relevé exhaustif des propriétés de valeur et de sélection donne une image nette. Sont liables, parce qu'enregistrées comme propriétés Avalonia : </w:t>
      </w:r>
      <w:r>
        <w:rPr>
          <w:rFonts w:ascii="Noto Sans Mono" w:cs="Noto Sans Mono" w:eastAsia="Noto Sans Mono" w:hAnsi="Noto Sans Mono"/>
          <w:b w:val="false"/>
          <w:bCs w:val="false"/>
          <w:color w:val="24212A"/>
          <w:sz w:val="19"/>
          <w:szCs w:val="19"/>
          <w:shd w:fill="F1ECE6" w:color="auto" w:val="clear"/>
        </w:rPr>
        <w:t xml:space="preserve">Text</w:t>
      </w:r>
      <w:r>
        <w:rPr>
          <w:rFonts w:ascii="Noto Sans" w:cs="Noto Sans" w:eastAsia="Noto Sans" w:hAnsi="Noto Sans"/>
          <w:b w:val="false"/>
          <w:bCs w:val="false"/>
          <w:i w:val="false"/>
          <w:iCs w:val="false"/>
          <w:color w:val="24212A"/>
          <w:sz w:val="20"/>
          <w:szCs w:val="20"/>
        </w:rPr>
        <w:t xml:space="preserve"> de HDevTextBox, </w:t>
      </w:r>
      <w:r>
        <w:rPr>
          <w:rFonts w:ascii="Noto Sans Mono" w:cs="Noto Sans Mono" w:eastAsia="Noto Sans Mono" w:hAnsi="Noto Sans Mono"/>
          <w:b w:val="false"/>
          <w:bCs w:val="false"/>
          <w:color w:val="24212A"/>
          <w:sz w:val="19"/>
          <w:szCs w:val="19"/>
          <w:shd w:fill="F1ECE6" w:color="auto" w:val="clear"/>
        </w:rPr>
        <w:t xml:space="preserve">IsChecked</w:t>
      </w:r>
      <w:r>
        <w:rPr>
          <w:rFonts w:ascii="Noto Sans" w:cs="Noto Sans" w:eastAsia="Noto Sans" w:hAnsi="Noto Sans"/>
          <w:b w:val="false"/>
          <w:bCs w:val="false"/>
          <w:i w:val="false"/>
          <w:iCs w:val="false"/>
          <w:color w:val="24212A"/>
          <w:sz w:val="20"/>
          <w:szCs w:val="20"/>
        </w:rPr>
        <w:t xml:space="preserve"> des cases à cocher, boutons radio et cartes-radio, </w:t>
      </w:r>
      <w:r>
        <w:rPr>
          <w:rFonts w:ascii="Noto Sans Mono" w:cs="Noto Sans Mono" w:eastAsia="Noto Sans Mono" w:hAnsi="Noto Sans Mono"/>
          <w:b w:val="false"/>
          <w:bCs w:val="false"/>
          <w:color w:val="24212A"/>
          <w:sz w:val="19"/>
          <w:szCs w:val="19"/>
          <w:shd w:fill="F1ECE6" w:color="auto" w:val="clear"/>
        </w:rPr>
        <w:t xml:space="preserve">IsOn</w:t>
      </w:r>
      <w:r>
        <w:rPr>
          <w:rFonts w:ascii="Noto Sans" w:cs="Noto Sans" w:eastAsia="Noto Sans" w:hAnsi="Noto Sans"/>
          <w:b w:val="false"/>
          <w:bCs w:val="false"/>
          <w:i w:val="false"/>
          <w:iCs w:val="false"/>
          <w:color w:val="24212A"/>
          <w:sz w:val="20"/>
          <w:szCs w:val="20"/>
        </w:rPr>
        <w:t xml:space="preserve"> de l'interrupteur, </w:t>
      </w:r>
      <w:r>
        <w:rPr>
          <w:rFonts w:ascii="Noto Sans Mono" w:cs="Noto Sans Mono" w:eastAsia="Noto Sans Mono" w:hAnsi="Noto Sans Mono"/>
          <w:b w:val="false"/>
          <w:bCs w:val="false"/>
          <w:color w:val="24212A"/>
          <w:sz w:val="19"/>
          <w:szCs w:val="19"/>
          <w:shd w:fill="F1ECE6" w:color="auto" w:val="clear"/>
        </w:rPr>
        <w:t xml:space="preserve">Value</w:t>
      </w:r>
      <w:r>
        <w:rPr>
          <w:rFonts w:ascii="Noto Sans" w:cs="Noto Sans" w:eastAsia="Noto Sans" w:hAnsi="Noto Sans"/>
          <w:b w:val="false"/>
          <w:bCs w:val="false"/>
          <w:i w:val="false"/>
          <w:iCs w:val="false"/>
          <w:color w:val="24212A"/>
          <w:sz w:val="20"/>
          <w:szCs w:val="20"/>
        </w:rPr>
        <w:t xml:space="preserve"> du curseur et de la barre de progression, ainsi que toute l'API de HDevDataGrid. Tout le reste est exposé en propriétés CLR, que le XAML ne peut pas lier : les valeurs de DateEdit, TimeEdit, SpinEdit, ComboBox, LookUpEdit, TokenEdit, SearchControl et MonthCalendar ; la source et les sélections de ListView, TabControl, ToggleButtonGroup, Chip, NavBar et TreeView ; les modèles du Gantt, de l'agenda, du roster et de la carte mentale ; le contenu HTML de RichEdit et de HtmlView ; le layout du docking. L'arbre, le ruban, l'agenda et le Gantt se construisent par ailleurs en code.</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Deux nuances tempèrent la ligne « OS ». Les contrôles DevExpress WPF peuvent s'exécuter sous Linux et macOS au travers d'Avalonia XPF, produit tiers dont Avalonia assure le support ; DevExpress déclare pour sa part ne pas prendre en charge Avalonia. Côté HDev, Windows et macOS sont atteignables par Avalonia mais n'ont pas été qualifiés.</w:t>
      </w:r>
    </w:p>
    <w:p>
      <w:r>
        <w:br w:type="page"/>
      </w:r>
    </w:p>
    <w:p>
      <w:pPr>
        <w:pStyle w:val="Heading1"/>
        <w:keepNext/>
        <w:spacing w:after="160" w:before="360"/>
      </w:pPr>
      <w:r>
        <w:rPr>
          <w:rFonts w:ascii="Noto Sans" w:cs="Noto Sans" w:eastAsia="Noto Sans" w:hAnsi="Noto Sans"/>
          <w:b/>
          <w:bCs/>
          <w:color w:val="66023C"/>
          <w:sz w:val="32"/>
          <w:szCs w:val="32"/>
        </w:rPr>
        <w:t xml:space="preserve">4. Table de correspondance</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Les 166 fonctions sont réparties en treize familles. Pour chacune, les colonnes indiquent la classe principale sur chaque plateforme DevExpress (« — » lorsque la plateforme n'en propose pas), le contrôle HDev correspondant, son état et l'écart principal.</w:t>
      </w:r>
    </w:p>
    <w:p>
      <w:pPr>
        <w:pStyle w:val="Heading2"/>
        <w:keepNext/>
        <w:spacing w:after="120" w:before="240"/>
      </w:pPr>
      <w:r>
        <w:rPr>
          <w:rFonts w:ascii="Noto Sans" w:cs="Noto Sans" w:eastAsia="Noto Sans" w:hAnsi="Noto Sans"/>
          <w:b/>
          <w:bCs/>
          <w:color w:val="24212A"/>
          <w:sz w:val="26"/>
          <w:szCs w:val="26"/>
        </w:rPr>
        <w:t xml:space="preserve">4.1 Grilles et données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Famille la plus dégarnie après la visualisation (7 %) : seule la grille existe, et elle n'est que partielle ; TreeList, grille verticale, inspecteur de propriétés et tableau croisé manquent.</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Grille de données, vue tableau</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GridControl</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GridView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GridControl</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TableView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TcxGrid</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TcxGridTableView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HDevDataGrid</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36 % des capacités DevExpress (§ 5.1)</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à bandes (en-têtes multi-niveaux)</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BandedGridView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AdvBandedGridView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GridControlBand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TcxGridBandedTableView</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fiches, cartes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CardView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LayoutView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CardView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TcxGridCardView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TcxGridLayoutView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tuiles, Kanban, explorateur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TileView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WinExplorerView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ItemsView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TcxGridWinExplorerView</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HDevListView</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items riches et groupes ; ni tuiles, ni Kanban, ni gabarits</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Graphique intégré à la grille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TcxGridChartView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Gros volumes (server mode, instant feedback, sources virtuelles)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Server Mode, Instant Feedback, </w:t>
            </w:r>
            <w:r>
              <w:rPr>
                <w:rFonts w:ascii="Noto Sans Mono" w:cs="Noto Sans Mono" w:eastAsia="Noto Sans Mono" w:hAnsi="Noto Sans Mono"/>
                <w:b w:val="false"/>
                <w:bCs w:val="false"/>
                <w:color w:val="24212A"/>
                <w:sz w:val="14"/>
                <w:szCs w:val="14"/>
              </w:rPr>
              <w:t xml:space="preserve">VirtualServerModeSource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Server Mode, Instant Feedback, Virtual Sources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vues Server Mode, sources ADO, FireDAC, dbExpress</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données en mémoire ; seule l'UI est virtualisée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Master-detail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niveaux du </w:t>
            </w:r>
            <w:r>
              <w:rPr>
                <w:rFonts w:ascii="Noto Sans Mono" w:cs="Noto Sans Mono" w:eastAsia="Noto Sans Mono" w:hAnsi="Noto Sans Mono"/>
                <w:b w:val="false"/>
                <w:bCs w:val="false"/>
                <w:color w:val="24212A"/>
                <w:sz w:val="14"/>
                <w:szCs w:val="14"/>
              </w:rPr>
              <w:t xml:space="preserve">GridControl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DataControlDetailDescriptor</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TcxGridLevel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Pagination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Pager Navigation (behavior)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PagerControl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AllowPaging</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Navigateur d'enregistrements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DataNavigator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ControlNavigator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TcxNavigator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TcxDBNavigator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Constructeur de filtre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FilterControl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FilterEditorControl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FilterEditorControl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TcxFilterControl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moteur ET/OU présent dans </w:t>
            </w:r>
            <w:r>
              <w:rPr>
                <w:rFonts w:ascii="Noto Sans Mono" w:cs="Noto Sans Mono" w:eastAsia="Noto Sans Mono" w:hAnsi="Noto Sans Mono"/>
                <w:b w:val="false"/>
                <w:bCs w:val="false"/>
                <w:color w:val="24212A"/>
                <w:sz w:val="14"/>
                <w:szCs w:val="14"/>
              </w:rPr>
              <w:t xml:space="preserve">GridFilter</w:t>
            </w:r>
            <w:r>
              <w:rPr>
                <w:rFonts w:ascii="Noto Sans" w:cs="Noto Sans" w:eastAsia="Noto Sans" w:hAnsi="Noto Sans"/>
                <w:b w:val="false"/>
                <w:bCs w:val="false"/>
                <w:i w:val="false"/>
                <w:iCs w:val="false"/>
                <w:color w:val="24212A"/>
                <w:sz w:val="15"/>
                <w:szCs w:val="15"/>
              </w:rPr>
              <w:t xml:space="preserve">, sans UI</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Arbre multi-colonnes (TreeList)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TreeList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TreeListControl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TcxTreeList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TcxDBTreeList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TcxVirtualTreeList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HDevTreeView</w:t>
            </w:r>
            <w:r>
              <w:rPr>
                <w:rFonts w:ascii="Noto Sans" w:cs="Noto Sans" w:eastAsia="Noto Sans" w:hAnsi="Noto Sans"/>
                <w:b w:val="false"/>
                <w:bCs w:val="false"/>
                <w:i w:val="false"/>
                <w:iCs w:val="false"/>
                <w:color w:val="24212A"/>
                <w:sz w:val="15"/>
                <w:szCs w:val="15"/>
              </w:rPr>
              <w:t xml:space="preserve"> est mono-colonne ; la table-arbre du Gantt a 4 colonnes figées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Grille verticale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VGridControl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TcxVerticalGrid</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TcxDBVerticalGrid</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Inspecteur de propriétés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PropertyGridControl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PropertyGridControl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TcxRTTIInspector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Tableau croisé dynamique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PivotGridControl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PivotGridControl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TcxPivotGrid</w:t>
            </w:r>
            <w:r>
              <w:rPr>
                <w:rFonts w:ascii="Noto Sans" w:cs="Noto Sans" w:eastAsia="Noto Sans" w:hAnsi="Noto Sans"/>
                <w:b w:val="false"/>
                <w:bCs w:val="false"/>
                <w:i w:val="false"/>
                <w:iCs w:val="false"/>
                <w:color w:val="24212A"/>
                <w:sz w:val="15"/>
                <w:szCs w:val="15"/>
              </w:rPr>
              <w:t xml:space="preserve"> (+ OLAP)</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4.2 Éditeurs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éditeurs du quotidien sont couverts (texte, liste déroulante, date, heure, compteur, cases, interrupteur, curseur) ; manquent surtout les variantes spécialisées : boutons d'éditeur, lookups avancés, couleurs, images, calculatrice (50 %).</w:t>
      </w:r>
    </w:p>
    <w:p>
      <w:pPr>
        <w:pStyle w:val="Heading3"/>
        <w:keepNext/>
        <w:spacing w:after="100" w:before="200"/>
      </w:pPr>
      <w:r>
        <w:rPr>
          <w:rFonts w:ascii="Noto Sans" w:cs="Noto Sans" w:eastAsia="Noto Sans" w:hAnsi="Noto Sans"/>
          <w:b/>
          <w:bCs/>
          <w:color w:val="8C5523"/>
          <w:sz w:val="22"/>
          <w:szCs w:val="22"/>
        </w:rPr>
        <w:t xml:space="preserve">Texte</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Texte mono-ligne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TcxTextEdit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HDevTextBox</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Texte masqué</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MaskSettings</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r>
              <w:rPr>
                <w:rFonts w:ascii="Noto Sans" w:cs="Noto Sans" w:eastAsia="Noto Sans" w:hAnsi="Noto Sans"/>
                <w:b w:val="false"/>
                <w:bCs w:val="false"/>
                <w:i w:val="false"/>
                <w:iCs w:val="false"/>
                <w:color w:val="24212A"/>
                <w:sz w:val="15"/>
                <w:szCs w:val="15"/>
              </w:rPr>
              <w:t xml:space="preserve"> (masques)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TcxMaskEdit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HDevEditorBase.Mask</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masque simple (0/9/L/A) sur les éditeurs du socle, collage compris ; ni numérique, ni regex ; aucun champ texte masqué autonome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Mot de passe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PasswordBoxEdit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TcxTextEdit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HDevTextBox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IsPassword</w:t>
            </w: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Multi-ligne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MemoEdit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TcxMemo</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HDevTextBox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IsMultiline</w:t>
            </w: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Mémo en popup</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MemoExEdit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MemoEdit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TcxBlobEdit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Texte avec boutons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ButtonEdit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ButtonEdit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TcxButtonEdit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HDevButtonEdit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Buttons</w:t>
            </w:r>
            <w:r>
              <w:rPr>
                <w:rFonts w:ascii="Noto Sans" w:cs="Noto Sans" w:eastAsia="Noto Sans" w:hAnsi="Noto Sans"/>
                <w:b w:val="false"/>
                <w:bCs w:val="false"/>
                <w:i w:val="false"/>
                <w:iCs w:val="false"/>
                <w:color w:val="24212A"/>
                <w:sz w:val="15"/>
                <w:szCs w:val="15"/>
              </w:rPr>
              <w:t xml:space="preserve"> sur tout éditeur du socle : déroulant, effacer, « … », loupe, plus, moins, glyphe libre ; infobulle, commande, visibilité liables ; boutons à droite seulement</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Historique des saisies (MRU)</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MRUEdit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TcxMRUEdit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Lien hypertexte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HyperLinkEdit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HyperlinkLabelControl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HyperlinkEdit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TcxHyperLinkEdit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Recherche, auto-suggestion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SearchControl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SearchControl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AutoSuggestEdit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TdxOfficeSearchBox</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HDevSearchControl</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suggestions par callback, croix d'effacement</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Jetons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TokenEdit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ComboBoxEdit</w:t>
            </w:r>
            <w:r>
              <w:rPr>
                <w:rFonts w:ascii="Noto Sans" w:cs="Noto Sans" w:eastAsia="Noto Sans" w:hAnsi="Noto Sans"/>
                <w:b w:val="false"/>
                <w:bCs w:val="false"/>
                <w:i w:val="false"/>
                <w:iCs w:val="false"/>
                <w:color w:val="24212A"/>
                <w:sz w:val="15"/>
                <w:szCs w:val="15"/>
              </w:rPr>
              <w:t xml:space="preserve"> (mode token)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TdxTokenEdit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HDevTokenEdit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3"/>
        <w:keepNext/>
        <w:spacing w:after="100" w:before="200"/>
      </w:pPr>
      <w:r>
        <w:rPr>
          <w:rFonts w:ascii="Noto Sans" w:cs="Noto Sans" w:eastAsia="Noto Sans" w:hAnsi="Noto Sans"/>
          <w:b/>
          <w:bCs/>
          <w:color w:val="8C5523"/>
          <w:sz w:val="22"/>
          <w:szCs w:val="22"/>
        </w:rPr>
        <w:t xml:space="preserve">Listes et sélection</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Liste déroulante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ComboBoxEdit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ComboBoxEdit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TcxComboBox</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HDevComboBox</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éditable, autocomplétion ; pas de dessin personnalisé des items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Liste déroulante à images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ImageComboBoxEdit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TcxImageComboBox</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Liste déroulante à cases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CheckedComboBoxEdit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ComboBoxEdit</w:t>
            </w:r>
            <w:r>
              <w:rPr>
                <w:rFonts w:ascii="Noto Sans" w:cs="Noto Sans" w:eastAsia="Noto Sans" w:hAnsi="Noto Sans"/>
                <w:b w:val="false"/>
                <w:bCs w:val="false"/>
                <w:i w:val="false"/>
                <w:iCs w:val="false"/>
                <w:color w:val="24212A"/>
                <w:sz w:val="15"/>
                <w:szCs w:val="15"/>
              </w:rPr>
              <w:t xml:space="preserve"> (mode checked)</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TcxCheckComboBox</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Choix de police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FontEdit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FontEdit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TcxFontNameComboBox</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Lookup (popup tabulaire)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LookUpEdit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GridLookUpEdit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LookUpEdit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TcxLookupComboBox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TcxExtLookupComboBox</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HDevLookUpEdit</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popup HDevDataGrid multi-colonnes, qui se retourne vers le haut faute de place ; ni saisie, ni filtre texte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Lookup avec recherche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SearchLookUpEdit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LookUpEdit</w:t>
            </w:r>
            <w:r>
              <w:rPr>
                <w:rFonts w:ascii="Noto Sans" w:cs="Noto Sans" w:eastAsia="Noto Sans" w:hAnsi="Noto Sans"/>
                <w:b w:val="false"/>
                <w:bCs w:val="false"/>
                <w:i w:val="false"/>
                <w:iCs w:val="false"/>
                <w:color w:val="24212A"/>
                <w:sz w:val="15"/>
                <w:szCs w:val="15"/>
              </w:rPr>
              <w:t xml:space="preserve"> (mode search)</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Lookup multi-valeurs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LookUpEdit</w:t>
            </w:r>
            <w:r>
              <w:rPr>
                <w:rFonts w:ascii="Noto Sans" w:cs="Noto Sans" w:eastAsia="Noto Sans" w:hAnsi="Noto Sans"/>
                <w:b w:val="false"/>
                <w:bCs w:val="false"/>
                <w:i w:val="false"/>
                <w:iCs w:val="false"/>
                <w:color w:val="24212A"/>
                <w:sz w:val="15"/>
                <w:szCs w:val="15"/>
              </w:rPr>
              <w:t xml:space="preserve"> (modes multi-select, token)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Lookup arborescent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TreeListLookUpEdit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Popup à contenu libre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PopupContainerEdit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PopupBaseEdit</w:t>
            </w: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TcxPopupEdit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HDevPopupContainerEdit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DropDownContent</w:t>
            </w:r>
            <w:r>
              <w:rPr>
                <w:rFonts w:ascii="Noto Sans" w:cs="Noto Sans" w:eastAsia="Noto Sans" w:hAnsi="Noto Sans"/>
                <w:b w:val="false"/>
                <w:bCs w:val="false"/>
                <w:i w:val="false"/>
                <w:iCs w:val="false"/>
                <w:color w:val="24212A"/>
                <w:sz w:val="15"/>
                <w:szCs w:val="15"/>
              </w:rPr>
              <w:t xml:space="preserve"> sur tout éditeur du socle ; </w:t>
            </w:r>
            <w:r>
              <w:rPr>
                <w:rFonts w:ascii="Noto Sans Mono" w:cs="Noto Sans Mono" w:eastAsia="Noto Sans Mono" w:hAnsi="Noto Sans Mono"/>
                <w:b w:val="false"/>
                <w:bCs w:val="false"/>
                <w:color w:val="24212A"/>
                <w:sz w:val="14"/>
                <w:szCs w:val="14"/>
              </w:rPr>
              <w:t xml:space="preserve">IsDropDownOpen</w:t>
            </w:r>
            <w:r>
              <w:rPr>
                <w:rFonts w:ascii="Noto Sans" w:cs="Noto Sans" w:eastAsia="Noto Sans" w:hAnsi="Noto Sans"/>
                <w:b w:val="false"/>
                <w:bCs w:val="false"/>
                <w:i w:val="false"/>
                <w:iCs w:val="false"/>
                <w:color w:val="24212A"/>
                <w:sz w:val="15"/>
                <w:szCs w:val="15"/>
              </w:rPr>
              <w:t xml:space="preserve"> liable, ouverture et fermeture annulables, acceptation de la valeur</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Galerie en popup</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PopupGalleryEdit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Liste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ListBoxControl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ImageListBoxControl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ListBoxEdit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TcxListBox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TdxListViewControl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HDevListView</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items riches, groupes repliables, multi-sélection, virtualisée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Liste à cases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CheckedListBoxControl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ListBoxEdit</w:t>
            </w:r>
            <w:r>
              <w:rPr>
                <w:rFonts w:ascii="Noto Sans" w:cs="Noto Sans" w:eastAsia="Noto Sans" w:hAnsi="Noto Sans"/>
                <w:b w:val="false"/>
                <w:bCs w:val="false"/>
                <w:i w:val="false"/>
                <w:iCs w:val="false"/>
                <w:color w:val="24212A"/>
                <w:sz w:val="15"/>
                <w:szCs w:val="15"/>
              </w:rPr>
              <w:t xml:space="preserve"> (mode checked)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TcxCheckListBox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TcxCheckGroup</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3"/>
        <w:keepNext/>
        <w:spacing w:after="100" w:before="200"/>
      </w:pPr>
      <w:r>
        <w:rPr>
          <w:rFonts w:ascii="Noto Sans" w:cs="Noto Sans" w:eastAsia="Noto Sans" w:hAnsi="Noto Sans"/>
          <w:b/>
          <w:bCs/>
          <w:color w:val="8C5523"/>
          <w:sz w:val="22"/>
          <w:szCs w:val="22"/>
        </w:rPr>
        <w:t xml:space="preserve">Numérique</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Compteur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SpinEdit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SpinEdit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TcxSpinEdit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HDevSpinEdit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Calculatrice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CalcEdit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PopupCalcEdit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Calculator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TcxCalcEdit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au backlog</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Monétaire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r>
              <w:rPr>
                <w:rFonts w:ascii="Noto Sans" w:cs="Noto Sans" w:eastAsia="Noto Sans" w:hAnsi="Noto Sans"/>
                <w:b w:val="false"/>
                <w:bCs w:val="false"/>
                <w:i w:val="false"/>
                <w:iCs w:val="false"/>
                <w:color w:val="24212A"/>
                <w:sz w:val="15"/>
                <w:szCs w:val="15"/>
              </w:rPr>
              <w:t xml:space="preserve"> (masque numérique)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r>
              <w:rPr>
                <w:rFonts w:ascii="Noto Sans" w:cs="Noto Sans" w:eastAsia="Noto Sans" w:hAnsi="Noto Sans"/>
                <w:b w:val="false"/>
                <w:bCs w:val="false"/>
                <w:i w:val="false"/>
                <w:iCs w:val="false"/>
                <w:color w:val="24212A"/>
                <w:sz w:val="15"/>
                <w:szCs w:val="15"/>
              </w:rPr>
              <w:t xml:space="preserve"> (masque numérique)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TcxCurrencyEdit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HDevSpinEdit</w:t>
            </w:r>
            <w:r>
              <w:rPr>
                <w:rFonts w:ascii="Noto Sans" w:cs="Noto Sans" w:eastAsia="Noto Sans" w:hAnsi="Noto Sans"/>
                <w:b w:val="false"/>
                <w:bCs w:val="false"/>
                <w:i w:val="false"/>
                <w:iCs w:val="false"/>
                <w:color w:val="24212A"/>
                <w:sz w:val="15"/>
                <w:szCs w:val="15"/>
              </w:rPr>
              <w:t xml:space="preserve"> (décimales)</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pas de format monétaire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Curseur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TrackBarControl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TrackBarEdit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TcxTrackBar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HDevSlider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horizontal seulement</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Curseur de plage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RangeTrackBarControl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TrackBarEdit</w:t>
            </w:r>
            <w:r>
              <w:rPr>
                <w:rFonts w:ascii="Noto Sans" w:cs="Noto Sans" w:eastAsia="Noto Sans" w:hAnsi="Noto Sans"/>
                <w:b w:val="false"/>
                <w:bCs w:val="false"/>
                <w:i w:val="false"/>
                <w:iCs w:val="false"/>
                <w:color w:val="24212A"/>
                <w:sz w:val="15"/>
                <w:szCs w:val="15"/>
              </w:rPr>
              <w:t xml:space="preserve"> (mode range)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TdxRangeTrackBar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Curseur de zoom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ZoomTrackBarControl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TrackBarEdit</w:t>
            </w:r>
            <w:r>
              <w:rPr>
                <w:rFonts w:ascii="Noto Sans" w:cs="Noto Sans" w:eastAsia="Noto Sans" w:hAnsi="Noto Sans"/>
                <w:b w:val="false"/>
                <w:bCs w:val="false"/>
                <w:i w:val="false"/>
                <w:iCs w:val="false"/>
                <w:color w:val="24212A"/>
                <w:sz w:val="15"/>
                <w:szCs w:val="15"/>
              </w:rPr>
              <w:t xml:space="preserve"> (mode zoom)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TdxZoomTrackBar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Roues tactiles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DateEdit</w:t>
            </w:r>
            <w:r>
              <w:rPr>
                <w:rFonts w:ascii="Noto Sans" w:cs="Noto Sans" w:eastAsia="Noto Sans" w:hAnsi="Noto Sans"/>
                <w:b w:val="false"/>
                <w:bCs w:val="false"/>
                <w:i w:val="false"/>
                <w:iCs w:val="false"/>
                <w:color w:val="24212A"/>
                <w:sz w:val="15"/>
                <w:szCs w:val="15"/>
              </w:rPr>
              <w:t xml:space="preserve"> (mode picker)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TdxWheelPicker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TdxDateTimeWheelPicker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TdxNumericWheelPicker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bl>
    <w:p>
      <w:pPr>
        <w:pStyle w:val="Heading3"/>
        <w:keepNext/>
        <w:spacing w:after="100" w:before="200"/>
      </w:pPr>
      <w:r>
        <w:rPr>
          <w:rFonts w:ascii="Noto Sans" w:cs="Noto Sans" w:eastAsia="Noto Sans" w:hAnsi="Noto Sans"/>
          <w:b/>
          <w:bCs/>
          <w:color w:val="8C5523"/>
          <w:sz w:val="22"/>
          <w:szCs w:val="22"/>
        </w:rPr>
        <w:t xml:space="preserve">Date et heure</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Date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TcxDateEdit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HDevDateEdit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masque, calendrier natif, bornes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Heure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TimeEdit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TimePicker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TcxTimeEdit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HDevTimeEdit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Durée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TimeSpanEdit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r>
              <w:rPr>
                <w:rFonts w:ascii="Noto Sans" w:cs="Noto Sans" w:eastAsia="Noto Sans" w:hAnsi="Noto Sans"/>
                <w:b w:val="false"/>
                <w:bCs w:val="false"/>
                <w:i w:val="false"/>
                <w:iCs w:val="false"/>
                <w:color w:val="24212A"/>
                <w:sz w:val="15"/>
                <w:szCs w:val="15"/>
              </w:rPr>
              <w:t xml:space="preserve"> (masque TimeSpan)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Date avec décalage horaire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DateTimeOffsetEdit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Plage de dates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CalendarControl</w:t>
            </w:r>
            <w:r>
              <w:rPr>
                <w:rFonts w:ascii="Noto Sans" w:cs="Noto Sans" w:eastAsia="Noto Sans" w:hAnsi="Noto Sans"/>
                <w:b w:val="false"/>
                <w:bCs w:val="false"/>
                <w:i w:val="false"/>
                <w:iCs w:val="false"/>
                <w:color w:val="24212A"/>
                <w:sz w:val="15"/>
                <w:szCs w:val="15"/>
              </w:rPr>
              <w:t xml:space="preserve"> (plages)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DateRangeControl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Calendrier intégré</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CalendarControl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DateNavigator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TcxDateNavigator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HDevMonthCalendar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sélection simple ; ni plages, ni multi-sélection, ni numéros de semaine</w:t>
            </w:r>
          </w:p>
        </w:tc>
      </w:tr>
    </w:tbl>
    <w:p>
      <w:pPr>
        <w:pStyle w:val="Heading3"/>
        <w:keepNext/>
        <w:spacing w:after="100" w:before="200"/>
      </w:pPr>
      <w:r>
        <w:rPr>
          <w:rFonts w:ascii="Noto Sans" w:cs="Noto Sans" w:eastAsia="Noto Sans" w:hAnsi="Noto Sans"/>
          <w:b/>
          <w:bCs/>
          <w:color w:val="8C5523"/>
          <w:sz w:val="22"/>
          <w:szCs w:val="22"/>
        </w:rPr>
        <w:t xml:space="preserve">Choix</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Case à cocher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CheckEdit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CheckEdit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TcxCheckBox</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HDevCheckBox</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tri-état</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Interrupteur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ToggleSwitch</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ToggleSwitchEdit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TdxToggleSwitch</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HDevToggleSwitch</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Groupe radio</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RadioGroup</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ListBoxEdit</w:t>
            </w:r>
            <w:r>
              <w:rPr>
                <w:rFonts w:ascii="Noto Sans" w:cs="Noto Sans" w:eastAsia="Noto Sans" w:hAnsi="Noto Sans"/>
                <w:b w:val="false"/>
                <w:bCs w:val="false"/>
                <w:i w:val="false"/>
                <w:iCs w:val="false"/>
                <w:color w:val="24212A"/>
                <w:sz w:val="15"/>
                <w:szCs w:val="15"/>
              </w:rPr>
              <w:t xml:space="preserve"> (mode radio)</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TcxRadioGroup</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HDevRadioButton</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HDevRadioGroup</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exclusivité et flèches partagées avec </w:t>
            </w:r>
            <w:r>
              <w:rPr>
                <w:rFonts w:ascii="Noto Sans Mono" w:cs="Noto Sans Mono" w:eastAsia="Noto Sans Mono" w:hAnsi="Noto Sans Mono"/>
                <w:b w:val="false"/>
                <w:bCs w:val="false"/>
                <w:color w:val="24212A"/>
                <w:sz w:val="14"/>
                <w:szCs w:val="14"/>
              </w:rPr>
              <w:t xml:space="preserve">HDevRadioCard</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Notation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RatingControl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RatingEdit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TdxRatingControl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3"/>
        <w:keepNext/>
        <w:spacing w:after="100" w:before="200"/>
      </w:pPr>
      <w:r>
        <w:rPr>
          <w:rFonts w:ascii="Noto Sans" w:cs="Noto Sans" w:eastAsia="Noto Sans" w:hAnsi="Noto Sans"/>
          <w:b/>
          <w:bCs/>
          <w:color w:val="8C5523"/>
          <w:sz w:val="22"/>
          <w:szCs w:val="22"/>
        </w:rPr>
        <w:t xml:space="preserve">Images, couleurs, fichiers</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Image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PictureEdit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ImageEdit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TcxImage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HDevAvatar</w:t>
            </w:r>
            <w:r>
              <w:rPr>
                <w:rFonts w:ascii="Noto Sans" w:cs="Noto Sans" w:eastAsia="Noto Sans" w:hAnsi="Noto Sans"/>
                <w:b w:val="false"/>
                <w:bCs w:val="false"/>
                <w:i w:val="false"/>
                <w:iCs w:val="false"/>
                <w:color w:val="24212A"/>
                <w:sz w:val="15"/>
                <w:szCs w:val="15"/>
              </w:rPr>
              <w:t xml:space="preserve"> ne fait que la photo ronde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Image en popup</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ImageEdit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PopupImageEdit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TcxBlobEdit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Couleur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ColorEdit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ColorPickEdit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ColorEdit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PopupColorEdit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TdxColorEdit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TcxColorComboBox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TdxColorGallery</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Pinceau (dégradés)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BrushEdit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PopupBrushEdit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Chemin de fichier ou de dossier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behaviors FilePath, OpenFile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BrowsePathEdit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TcxShellComboBox</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bl>
    <w:p>
      <w:pPr>
        <w:pStyle w:val="Heading3"/>
        <w:keepNext/>
        <w:spacing w:after="100" w:before="200"/>
      </w:pPr>
      <w:r>
        <w:rPr>
          <w:rFonts w:ascii="Noto Sans" w:cs="Noto Sans" w:eastAsia="Noto Sans" w:hAnsi="Noto Sans"/>
          <w:b/>
          <w:bCs/>
          <w:color w:val="8C5523"/>
          <w:sz w:val="22"/>
          <w:szCs w:val="22"/>
        </w:rPr>
        <w:t xml:space="preserve">Indicateurs et divers</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Progression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ProgressBarControl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ProgressBarEdit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TcxProgressBar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HDevProgressBar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4 variantes de couleur</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Progression indéterminée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MarqueeProgressBarControl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ProgressBarEdit</w:t>
            </w:r>
            <w:r>
              <w:rPr>
                <w:rFonts w:ascii="Noto Sans" w:cs="Noto Sans" w:eastAsia="Noto Sans" w:hAnsi="Noto Sans"/>
                <w:b w:val="false"/>
                <w:bCs w:val="false"/>
                <w:i w:val="false"/>
                <w:iCs w:val="false"/>
                <w:color w:val="24212A"/>
                <w:sz w:val="15"/>
                <w:szCs w:val="15"/>
              </w:rPr>
              <w:t xml:space="preserve"> (marquee)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HDevProgressBar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Code-barres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BarCodeControl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BarCodeEdit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TdxBarCode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Webcam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CameraControl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CameraControl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TdxCameraControl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4.3 Boutons et libellés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Famille la mieux couverte (67 %) : seuls les boutons à menu et les boutons partagés manquent.</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Bouton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SimpleButton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SimpleButton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TcxButton</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HDevButton</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6 variantes (Primary, Secondary, Ghost, Danger, Outline, OutlineAccent), 3 tailles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Bouton à icône seule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SimpleButton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SimpleButton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TcxButton</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HDevIconButton</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Bouton à menu</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DropDownButton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DropDownButton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TcxButton</w:t>
            </w:r>
            <w:r>
              <w:rPr>
                <w:rFonts w:ascii="Noto Sans" w:cs="Noto Sans" w:eastAsia="Noto Sans" w:hAnsi="Noto Sans"/>
                <w:b w:val="false"/>
                <w:bCs w:val="false"/>
                <w:i w:val="false"/>
                <w:iCs w:val="false"/>
                <w:color w:val="24212A"/>
                <w:sz w:val="15"/>
                <w:szCs w:val="15"/>
              </w:rPr>
              <w:t xml:space="preserve"> (nv)</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seul le ruban a des boutons déroulants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Bouton partagé (split)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DropDownButton</w:t>
            </w: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SplitButton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TcxButton</w:t>
            </w:r>
            <w:r>
              <w:rPr>
                <w:rFonts w:ascii="Noto Sans" w:cs="Noto Sans" w:eastAsia="Noto Sans" w:hAnsi="Noto Sans"/>
                <w:b w:val="false"/>
                <w:bCs w:val="false"/>
                <w:i w:val="false"/>
                <w:iCs w:val="false"/>
                <w:color w:val="24212A"/>
                <w:sz w:val="15"/>
                <w:szCs w:val="15"/>
              </w:rPr>
              <w:t xml:space="preserve"> (nv)</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Bouton bascule, groupe segmenté</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CheckButton</w:t>
            </w:r>
            <w:r>
              <w:rPr>
                <w:rFonts w:ascii="Noto Sans" w:cs="Noto Sans" w:eastAsia="Noto Sans" w:hAnsi="Noto Sans"/>
                <w:b w:val="false"/>
                <w:bCs w:val="false"/>
                <w:i w:val="false"/>
                <w:iCs w:val="false"/>
                <w:color w:val="24212A"/>
                <w:sz w:val="15"/>
                <w:szCs w:val="15"/>
              </w:rPr>
              <w:t xml:space="preserve"> (GroupIndex)</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TcxButton</w:t>
            </w:r>
            <w:r>
              <w:rPr>
                <w:rFonts w:ascii="Noto Sans" w:cs="Noto Sans" w:eastAsia="Noto Sans" w:hAnsi="Noto Sans"/>
                <w:b w:val="false"/>
                <w:bCs w:val="false"/>
                <w:i w:val="false"/>
                <w:iCs w:val="false"/>
                <w:color w:val="24212A"/>
                <w:sz w:val="15"/>
                <w:szCs w:val="15"/>
              </w:rPr>
              <w:t xml:space="preserve"> (nv)</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HDevToggleButtonGroup</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HDevChip</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Libellé formaté</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LabelControl</w:t>
            </w:r>
            <w:r>
              <w:rPr>
                <w:rFonts w:ascii="Noto Sans" w:cs="Noto Sans" w:eastAsia="Noto Sans" w:hAnsi="Noto Sans"/>
                <w:b w:val="false"/>
                <w:bCs w:val="false"/>
                <w:i w:val="false"/>
                <w:iCs w:val="false"/>
                <w:color w:val="24212A"/>
                <w:sz w:val="15"/>
                <w:szCs w:val="15"/>
              </w:rPr>
              <w:t xml:space="preserve"> (HTML)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TcxLabel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TdxFormattedLabel</w:t>
            </w:r>
            <w:r>
              <w:rPr>
                <w:rFonts w:ascii="Noto Sans" w:cs="Noto Sans" w:eastAsia="Noto Sans" w:hAnsi="Noto Sans"/>
                <w:b w:val="false"/>
                <w:bCs w:val="false"/>
                <w:i w:val="false"/>
                <w:iCs w:val="false"/>
                <w:color w:val="24212A"/>
                <w:sz w:val="15"/>
                <w:szCs w:val="15"/>
              </w:rPr>
              <w:t xml:space="preserve"> (BBCode)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TextBlock</w:t>
            </w:r>
            <w:r>
              <w:rPr>
                <w:rFonts w:ascii="Noto Sans" w:cs="Noto Sans" w:eastAsia="Noto Sans" w:hAnsi="Noto Sans"/>
                <w:b w:val="false"/>
                <w:bCs w:val="false"/>
                <w:i w:val="false"/>
                <w:iCs w:val="false"/>
                <w:color w:val="24212A"/>
                <w:sz w:val="15"/>
                <w:szCs w:val="15"/>
              </w:rPr>
              <w:t xml:space="preserve"> Avalonia</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Socle</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4.4 Rubans, barres et menus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menus et la barre d'état sont complets ; le ruban et les barres d'outils n'ont que leur socle (32 %).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Ruban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HDevRibbon</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voir § 5.2</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Onglets contextuels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RibbonPageCategory</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RibbonPageCategory</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TdxRibbonContext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IsContextual</w:t>
            </w:r>
            <w:r>
              <w:rPr>
                <w:rFonts w:ascii="Noto Sans" w:cs="Noto Sans" w:eastAsia="Noto Sans" w:hAnsi="Noto Sans"/>
                <w:b w:val="false"/>
                <w:bCs w:val="false"/>
                <w:i w:val="false"/>
                <w:iCs w:val="false"/>
                <w:color w:val="24212A"/>
                <w:sz w:val="15"/>
                <w:szCs w:val="15"/>
              </w:rPr>
              <w:t xml:space="preserve"> déclaré, jamais rendu</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application, Backstage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ApplicationMenu</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BackstageViewControl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ApplicationMenu</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BackstageViewControl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TdxBarApplicationMenu</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TdxRibbonBackstageView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Barre d'accès rapide (QAT)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intégrée au </w:t>
            </w:r>
            <w:r>
              <w:rPr>
                <w:rFonts w:ascii="Noto Sans Mono" w:cs="Noto Sans Mono" w:eastAsia="Noto Sans Mono" w:hAnsi="Noto Sans Mono"/>
                <w:b w:val="false"/>
                <w:bCs w:val="false"/>
                <w:color w:val="24212A"/>
                <w:sz w:val="14"/>
                <w:szCs w:val="14"/>
              </w:rPr>
              <w:t xml:space="preserve">RibbonControl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intégrée au </w:t>
            </w:r>
            <w:r>
              <w:rPr>
                <w:rFonts w:ascii="Noto Sans Mono" w:cs="Noto Sans Mono" w:eastAsia="Noto Sans Mono" w:hAnsi="Noto Sans Mono"/>
                <w:b w:val="false"/>
                <w:bCs w:val="false"/>
                <w:color w:val="24212A"/>
                <w:sz w:val="14"/>
                <w:szCs w:val="14"/>
              </w:rPr>
              <w:t xml:space="preserve">RibbonControl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intégrée au </w:t>
            </w:r>
            <w:r>
              <w:rPr>
                <w:rFonts w:ascii="Noto Sans Mono" w:cs="Noto Sans Mono" w:eastAsia="Noto Sans Mono" w:hAnsi="Noto Sans Mono"/>
                <w:b w:val="false"/>
                <w:bCs w:val="false"/>
                <w:color w:val="24212A"/>
                <w:sz w:val="14"/>
                <w:szCs w:val="14"/>
              </w:rPr>
              <w:t xml:space="preserve">TdxRibbon</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Galeries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RibbonGalleryBarItem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GalleryControl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RibbonGalleryBarItem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GalleryControl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TdxRibbonGalleryItem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TdxRibbonDropDownGallery</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TdxGalleryControl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Mini-barre contextuelle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RibbonMiniToolbar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TdxRibbonMiniToolbar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Recherche de commandes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recherche du </w:t>
            </w:r>
            <w:r>
              <w:rPr>
                <w:rFonts w:ascii="Noto Sans Mono" w:cs="Noto Sans Mono" w:eastAsia="Noto Sans Mono" w:hAnsi="Noto Sans Mono"/>
                <w:b w:val="false"/>
                <w:bCs w:val="false"/>
                <w:color w:val="24212A"/>
                <w:sz w:val="14"/>
                <w:szCs w:val="14"/>
              </w:rPr>
              <w:t xml:space="preserve">RibbonControl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recherche de </w:t>
            </w:r>
            <w:r>
              <w:rPr>
                <w:rFonts w:ascii="Noto Sans Mono" w:cs="Noto Sans Mono" w:eastAsia="Noto Sans Mono" w:hAnsi="Noto Sans Mono"/>
                <w:b w:val="false"/>
                <w:bCs w:val="false"/>
                <w:color w:val="24212A"/>
                <w:sz w:val="14"/>
                <w:szCs w:val="14"/>
              </w:rPr>
              <w:t xml:space="preserve">ThemedWindow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TdxRibbonCaptionAreaSearchToolbar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Barres d'outils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BarManager</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Bar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BarManager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ToolBarControl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TdxBarManager</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TdxBar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HDevToolbar</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boutons, bascules, séparateurs ; ni débordement, ni déroulants, ni barres flottantes</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Éditeurs dans les barres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BarEditItem</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BarEditItem</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TcxBarEditItem</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principal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du </w:t>
            </w:r>
            <w:r>
              <w:rPr>
                <w:rFonts w:ascii="Noto Sans Mono" w:cs="Noto Sans Mono" w:eastAsia="Noto Sans Mono" w:hAnsi="Noto Sans Mono"/>
                <w:b w:val="false"/>
                <w:bCs w:val="false"/>
                <w:color w:val="24212A"/>
                <w:sz w:val="14"/>
                <w:szCs w:val="14"/>
              </w:rPr>
              <w:t xml:space="preserve">BarManager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MainMenuControl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du </w:t>
            </w:r>
            <w:r>
              <w:rPr>
                <w:rFonts w:ascii="Noto Sans Mono" w:cs="Noto Sans Mono" w:eastAsia="Noto Sans Mono" w:hAnsi="Noto Sans Mono"/>
                <w:b w:val="false"/>
                <w:bCs w:val="false"/>
                <w:color w:val="24212A"/>
                <w:sz w:val="14"/>
                <w:szCs w:val="14"/>
              </w:rPr>
              <w:t xml:space="preserve">TdxBarManager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HDevMenuBar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Alt+lettre, navigation clavier complète, raccourcis réels</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contextuel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PopupMenu</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PopupMenu</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TdxBarPopupMenu</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TdxRibbonPopupMenu</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HDevContextMenu</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sous-menus, éléments cochables, icônes, raccourcis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radial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RadialMenu</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RadialContextMenu</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TdxRibbonRadialMenu</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Popup de contrôles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PopupControlContainer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PopupControlContainer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Barre d'état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RibbonStatusBar</w:t>
            </w:r>
            <w:r>
              <w:rPr>
                <w:rFonts w:ascii="Noto Sans" w:cs="Noto Sans" w:eastAsia="Noto Sans" w:hAnsi="Noto Sans"/>
                <w:b w:val="false"/>
                <w:bCs w:val="false"/>
                <w:i w:val="false"/>
                <w:iCs w:val="false"/>
                <w:color w:val="24212A"/>
                <w:sz w:val="15"/>
                <w:szCs w:val="15"/>
              </w:rPr>
              <w:t xml:space="preserve">, barre d'état du </w:t>
            </w:r>
            <w:r>
              <w:rPr>
                <w:rFonts w:ascii="Noto Sans Mono" w:cs="Noto Sans Mono" w:eastAsia="Noto Sans Mono" w:hAnsi="Noto Sans Mono"/>
                <w:b w:val="false"/>
                <w:bCs w:val="false"/>
                <w:color w:val="24212A"/>
                <w:sz w:val="14"/>
                <w:szCs w:val="14"/>
              </w:rPr>
              <w:t xml:space="preserve">BarManager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RibbonStatusBarControl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StatusBarControl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TdxRibbonStatusBar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TdxStatusBar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HDevStatusBar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Fusion MDI des barres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fusion du </w:t>
            </w:r>
            <w:r>
              <w:rPr>
                <w:rFonts w:ascii="Noto Sans Mono" w:cs="Noto Sans Mono" w:eastAsia="Noto Sans Mono" w:hAnsi="Noto Sans Mono"/>
                <w:b w:val="false"/>
                <w:bCs w:val="false"/>
                <w:color w:val="24212A"/>
                <w:sz w:val="14"/>
                <w:szCs w:val="14"/>
              </w:rPr>
              <w:t xml:space="preserve">RibbonControl</w:t>
            </w:r>
            <w:r>
              <w:rPr>
                <w:rFonts w:ascii="Noto Sans" w:cs="Noto Sans" w:eastAsia="Noto Sans" w:hAnsi="Noto Sans"/>
                <w:b w:val="false"/>
                <w:bCs w:val="false"/>
                <w:i w:val="false"/>
                <w:iCs w:val="false"/>
                <w:color w:val="24212A"/>
                <w:sz w:val="15"/>
                <w:szCs w:val="15"/>
              </w:rPr>
              <w:t xml:space="preserve"> et du </w:t>
            </w:r>
            <w:r>
              <w:rPr>
                <w:rFonts w:ascii="Noto Sans Mono" w:cs="Noto Sans Mono" w:eastAsia="Noto Sans Mono" w:hAnsi="Noto Sans Mono"/>
                <w:b w:val="false"/>
                <w:bCs w:val="false"/>
                <w:color w:val="24212A"/>
                <w:sz w:val="14"/>
                <w:szCs w:val="14"/>
              </w:rPr>
              <w:t xml:space="preserve">BarManager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fusion MDI</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Merge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Unmerge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MDI refusé (incompatible Wayland)</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Infobulles riches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ToolTipController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SuperToolTip</w:t>
            </w: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SuperTip</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TdxScreenTip</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ToolTip</w:t>
            </w:r>
            <w:r>
              <w:rPr>
                <w:rFonts w:ascii="Noto Sans" w:cs="Noto Sans" w:eastAsia="Noto Sans" w:hAnsi="Noto Sans"/>
                <w:b w:val="false"/>
                <w:bCs w:val="false"/>
                <w:i w:val="false"/>
                <w:iCs w:val="false"/>
                <w:color w:val="24212A"/>
                <w:sz w:val="15"/>
                <w:szCs w:val="15"/>
              </w:rPr>
              <w:t xml:space="preserve"> Avalonia</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texte seul ; pas de modèle titre, description et pied</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Accélérateurs clavier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raccourcis du </w:t>
            </w:r>
            <w:r>
              <w:rPr>
                <w:rFonts w:ascii="Noto Sans Mono" w:cs="Noto Sans Mono" w:eastAsia="Noto Sans Mono" w:hAnsi="Noto Sans Mono"/>
                <w:b w:val="false"/>
                <w:bCs w:val="false"/>
                <w:color w:val="24212A"/>
                <w:sz w:val="14"/>
                <w:szCs w:val="14"/>
              </w:rPr>
              <w:t xml:space="preserve">BarManager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KeyGesture</w:t>
            </w:r>
            <w:r>
              <w:rPr>
                <w:rFonts w:ascii="Noto Sans" w:cs="Noto Sans" w:eastAsia="Noto Sans" w:hAnsi="Noto Sans"/>
                <w:b w:val="false"/>
                <w:bCs w:val="false"/>
                <w:i w:val="false"/>
                <w:iCs w:val="false"/>
                <w:color w:val="24212A"/>
                <w:sz w:val="15"/>
                <w:szCs w:val="15"/>
              </w:rPr>
              <w:t xml:space="preserve"> des items (nv)</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raccourcis du </w:t>
            </w:r>
            <w:r>
              <w:rPr>
                <w:rFonts w:ascii="Noto Sans Mono" w:cs="Noto Sans Mono" w:eastAsia="Noto Sans Mono" w:hAnsi="Noto Sans Mono"/>
                <w:b w:val="false"/>
                <w:bCs w:val="false"/>
                <w:color w:val="24212A"/>
                <w:sz w:val="14"/>
                <w:szCs w:val="14"/>
              </w:rPr>
              <w:t xml:space="preserve">TdxBarManager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HDevShortcutManager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4.5 Navigation</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onglets et la barre de modules sont couverts ; les contrôles à tuiles, le fil d'Ariane, l'assistant et les étapes manquent (25 %).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Onglets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XtraTabControl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DXTabControl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TcxPageControl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TcxTabControl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HDevTabControl</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fermeture annulable, clavier ; ni débordement, ni glisser</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Onglets dans la barre de titre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TabForm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DXTabbedWindow</w:t>
            </w:r>
            <w:r>
              <w:rPr>
                <w:rFonts w:ascii="Noto Sans" w:cs="Noto Sans" w:eastAsia="Noto Sans" w:hAnsi="Noto Sans"/>
                <w:b w:val="false"/>
                <w:bCs w:val="false"/>
                <w:i w:val="false"/>
                <w:iCs w:val="false"/>
                <w:color w:val="24212A"/>
                <w:sz w:val="15"/>
                <w:szCs w:val="15"/>
              </w:rPr>
              <w:t xml:space="preserve"> (outdated)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Pages avec transitions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NavigationFrame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TabPane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NavigationFrame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Accordéon, barre latérale à groupes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AccordionControl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NavBarControl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NavigationPane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AccordionControl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NavBarControl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TdxNavBar</w:t>
            </w:r>
            <w:r>
              <w:rPr>
                <w:rFonts w:ascii="Noto Sans" w:cs="Noto Sans" w:eastAsia="Noto Sans" w:hAnsi="Noto Sans"/>
                <w:b w:val="false"/>
                <w:bCs w:val="false"/>
                <w:i w:val="false"/>
                <w:iCs w:val="false"/>
                <w:color w:val="24212A"/>
                <w:sz w:val="15"/>
                <w:szCs w:val="15"/>
              </w:rPr>
              <w:t xml:space="preserve"> (vues Accordion, Side Bar, Navigation Pane, Explorer 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HDevAccordion</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sections à contenu hébergé, Single/Multiple ; ni sous-niveaux, ni recherche, ni mode replié</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Barre de modules (Outlook)</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OfficeNavigationBar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OfficeNavigationBar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TdxNavBarOfficeNavigationBar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HDevNavBar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rail vertical icône + libellé + badge, mode compact</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hamburger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AccordionControl</w:t>
            </w:r>
            <w:r>
              <w:rPr>
                <w:rFonts w:ascii="Noto Sans" w:cs="Noto Sans" w:eastAsia="Noto Sans" w:hAnsi="Noto Sans"/>
                <w:b w:val="false"/>
                <w:bCs w:val="false"/>
                <w:i w:val="false"/>
                <w:iCs w:val="false"/>
                <w:color w:val="24212A"/>
                <w:sz w:val="15"/>
                <w:szCs w:val="15"/>
              </w:rPr>
              <w:t xml:space="preserve"> (vue HamburgerMenu)</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HamburgerMenu</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TdxNavBar</w:t>
            </w:r>
            <w:r>
              <w:rPr>
                <w:rFonts w:ascii="Noto Sans" w:cs="Noto Sans" w:eastAsia="Noto Sans" w:hAnsi="Noto Sans"/>
                <w:b w:val="false"/>
                <w:bCs w:val="false"/>
                <w:i w:val="false"/>
                <w:iCs w:val="false"/>
                <w:color w:val="24212A"/>
                <w:sz w:val="15"/>
                <w:szCs w:val="15"/>
              </w:rPr>
              <w:t xml:space="preserve"> (vue Hamburger)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HDevNavBar</w:t>
            </w:r>
            <w:r>
              <w:rPr>
                <w:rFonts w:ascii="Noto Sans" w:cs="Noto Sans" w:eastAsia="Noto Sans" w:hAnsi="Noto Sans"/>
                <w:b w:val="false"/>
                <w:bCs w:val="false"/>
                <w:i w:val="false"/>
                <w:iCs w:val="false"/>
                <w:color w:val="24212A"/>
                <w:sz w:val="15"/>
                <w:szCs w:val="15"/>
              </w:rPr>
              <w:t xml:space="preserve"> (compact)</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pas de mode overlay</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Tuiles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TileControl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TileLayoutControl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TdxTileControl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Barre et menu de tuiles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TileBar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TileNavPane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TileBar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TileNavPane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TdxTileBar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Arbre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TreeList</w:t>
            </w:r>
            <w:r>
              <w:rPr>
                <w:rFonts w:ascii="Noto Sans" w:cs="Noto Sans" w:eastAsia="Noto Sans" w:hAnsi="Noto Sans"/>
                <w:b w:val="false"/>
                <w:bCs w:val="false"/>
                <w:i w:val="false"/>
                <w:iCs w:val="false"/>
                <w:color w:val="24212A"/>
                <w:sz w:val="15"/>
                <w:szCs w:val="15"/>
              </w:rPr>
              <w:t xml:space="preserve"> (style TreeView)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TreeViewControl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TdxTreeViewControl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HDevTreeView</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non virtualisé ; ni cases, ni édition, ni </w:t>
            </w:r>
            <w:r>
              <w:rPr>
                <w:rFonts w:ascii="Noto Sans Mono" w:cs="Noto Sans Mono" w:eastAsia="Noto Sans Mono" w:hAnsi="Noto Sans Mono"/>
                <w:b w:val="false"/>
                <w:bCs w:val="false"/>
                <w:color w:val="24212A"/>
                <w:sz w:val="14"/>
                <w:szCs w:val="14"/>
              </w:rPr>
              <w:t xml:space="preserve">ItemsSource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Fil d'Ariane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BreadCrumbEdit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BreadcrumbControl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TdxBreadcrumbEdit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Étapes d'un processus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StepProgressBar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StepProgressBar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Assistant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WizardControl</w:t>
            </w: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Wizard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TdxWizardControl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Boîte à outils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ToolboxControl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Diaporama, carrousel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ImageSlider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CarouselPanel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Book</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4.6 Mise en page</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conteneurs de base viennent d'Avalonia ; le Layout Control, pièce maîtresse des formulaires DevExpress, n'a pas d'équivalent (33 %).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Mise en page de formulaire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LayoutControl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LayoutControl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TdxLayoutControl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Grid</w:t>
            </w:r>
            <w:r>
              <w:rPr>
                <w:rFonts w:ascii="Noto Sans" w:cs="Noto Sans" w:eastAsia="Noto Sans" w:hAnsi="Noto Sans"/>
                <w:b w:val="false"/>
                <w:bCs w:val="false"/>
                <w:i w:val="false"/>
                <w:iCs w:val="false"/>
                <w:color w:val="24212A"/>
                <w:sz w:val="15"/>
                <w:szCs w:val="15"/>
              </w:rPr>
              <w:t xml:space="preserve"> Avalonia, sans alignement automatique ni personnalisation à l'exécution</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Formulaire généré depuis les données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DataLayoutControl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DataLayoutControl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Groupe titré, panneau</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GroupControl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PanelControl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RoundedSkinPanel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GroupBox</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TcxGroupBox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TdxCheckGroupBox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TdxPanel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HDevCard</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titre, élévation, rayon 12</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Conteneurs de base (pile, tableau, défilement, séparateur)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StackPanel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TablePanel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XtraScrollableControl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SplitContainerControl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FlowLayoutControl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DockLayoutControl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ScrollBox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DXExpander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TcxSplitter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StackPanel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Grid</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ScrollViewer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GridSplitter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Expander</w:t>
            </w:r>
            <w:r>
              <w:rPr>
                <w:rFonts w:ascii="Noto Sans" w:cs="Noto Sans" w:eastAsia="Noto Sans" w:hAnsi="Noto Sans"/>
                <w:b w:val="false"/>
                <w:bCs w:val="false"/>
                <w:i w:val="false"/>
                <w:iCs w:val="false"/>
                <w:color w:val="24212A"/>
                <w:sz w:val="15"/>
                <w:szCs w:val="15"/>
              </w:rPr>
              <w:t xml:space="preserve"> (Avalonia)</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Socle</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non habillés par HDev</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Panneau latéral redimensionnable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SidePanel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TdxPanel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Panneau ou dialogue volant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FlyoutPanel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FlyoutDialog</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FlyoutControl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Flyout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TdxCalloutPopup</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seuls les déroulants internes ont un popup HDev</w:t>
            </w:r>
          </w:p>
        </w:tc>
      </w:tr>
    </w:tbl>
    <w:p>
      <w:pPr>
        <w:pStyle w:val="Heading2"/>
        <w:keepNext/>
        <w:spacing w:after="120" w:before="240"/>
      </w:pPr>
      <w:r>
        <w:rPr>
          <w:rFonts w:ascii="Noto Sans" w:cs="Noto Sans" w:eastAsia="Noto Sans" w:hAnsi="Noto Sans"/>
          <w:b/>
          <w:bCs/>
          <w:color w:val="24212A"/>
          <w:sz w:val="26"/>
          <w:szCs w:val="26"/>
        </w:rPr>
        <w:t xml:space="preserve">4.7 Docking et documents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 docking existe dans sa phase 1 ; le MDI est écarté par décision (20 %).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Panneaux ancrables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DockManager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DockLayoutManager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TdxDockingManager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HDevDockManager</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phase 1 ; voir § 5.3</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Documents à onglets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DocumentManager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TabbedView</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DocumentGroup</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MDIStyle</w:t>
            </w:r>
            <w:r>
              <w:rPr>
                <w:rFonts w:ascii="Noto Sans" w:cs="Noto Sans" w:eastAsia="Noto Sans" w:hAnsi="Noto Sans"/>
                <w:b w:val="false"/>
                <w:bCs w:val="false"/>
                <w:i w:val="false"/>
                <w:iCs w:val="false"/>
                <w:color w:val="24212A"/>
                <w:sz w:val="15"/>
                <w:szCs w:val="15"/>
              </w:rPr>
              <w:t xml:space="preserve"> Tabbed)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TdxTabbedMDIManager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région centre de </w:t>
            </w:r>
            <w:r>
              <w:rPr>
                <w:rFonts w:ascii="Noto Sans Mono" w:cs="Noto Sans Mono" w:eastAsia="Noto Sans Mono" w:hAnsi="Noto Sans Mono"/>
                <w:b w:val="false"/>
                <w:bCs w:val="false"/>
                <w:color w:val="24212A"/>
                <w:sz w:val="14"/>
                <w:szCs w:val="14"/>
              </w:rPr>
              <w:t xml:space="preserve">HDevDockManager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HDevTabControl</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équivalent SDI ; pas de groupes de documents côte à côte au glisser</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MDI natif (fenêtres enfants)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NativeMdiView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MDIStyle</w:t>
            </w:r>
            <w:r>
              <w:rPr>
                <w:rFonts w:ascii="Noto Sans" w:cs="Noto Sans" w:eastAsia="Noto Sans" w:hAnsi="Noto Sans"/>
                <w:b w:val="false"/>
                <w:bCs w:val="false"/>
                <w:i w:val="false"/>
                <w:iCs w:val="false"/>
                <w:color w:val="24212A"/>
                <w:sz w:val="15"/>
                <w:szCs w:val="15"/>
              </w:rPr>
              <w:t xml:space="preserve"> MDI</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refusé : étranger aux conventions Linux, incompatible Wayland</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UI « Modern » (modules plein écran)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WindowsUIView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PageView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SlideView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FlipView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NavigationFrame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Tableau de bord à widgets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WidgetView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4.8 Fenêtres, dialogues, notifications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Boîtes de message et de saisie, alertes et dialogues de fichiers sont couverts ; écrans d'attente, notifications système et dialogues génériques manquent (38 %).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Fenêtre thémée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XtraForm</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ThemedWindow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TdxForm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TdxSkinForm</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HDevWindow</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décorations natives GNOME par défaut (choix Wayland) ; chrome maison secondaire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Ruban ou commandes dans la barre de titre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RibbonForm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ToolbarForm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ThemedWindow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WindowKind</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TdxRibbonForm</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contraire au choix du chrome natif</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Fenêtre Fluent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FluentDesignForm</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ThemedWindow</w:t>
            </w:r>
            <w:r>
              <w:rPr>
                <w:rFonts w:ascii="Noto Sans" w:cs="Noto Sans" w:eastAsia="Noto Sans" w:hAnsi="Noto Sans"/>
                <w:b w:val="false"/>
                <w:bCs w:val="false"/>
                <w:i w:val="false"/>
                <w:iCs w:val="false"/>
                <w:color w:val="24212A"/>
                <w:sz w:val="15"/>
                <w:szCs w:val="15"/>
              </w:rPr>
              <w:t xml:space="preserve"> (acrylique)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TdxFluentDesignForm</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Boîte de message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XtraMessageBox</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ThemedMessageBox</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TdxMessageDialogForm</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HDevMessageBox</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4 jeux de boutons, 4 icônes, </w:t>
            </w:r>
            <w:r>
              <w:rPr>
                <w:rFonts w:ascii="Noto Sans Mono" w:cs="Noto Sans Mono" w:eastAsia="Noto Sans Mono" w:hAnsi="Noto Sans Mono"/>
                <w:b w:val="false"/>
                <w:bCs w:val="false"/>
                <w:color w:val="24212A"/>
                <w:sz w:val="14"/>
                <w:szCs w:val="14"/>
              </w:rPr>
              <w:t xml:space="preserve">ShowAsync</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Boîte de saisie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XtraInputBox</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HDevInputBox</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Dialogue qui héberge une vue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XtraDialog</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DialogService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ThemedWindow.ShowDialog</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Dialogues de fichiers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XtraOpenFileDialog</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XtraSaveFileDialog</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XtraFolderBrowserDialog</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DXOpenFileDialog</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DXSaveFileDialog</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DXFolderBrowserDialog</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TdxOpenFileDialog</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TdxSaveFileDialog</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TcxShellBrowserDialog</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StorageProvider</w:t>
            </w:r>
            <w:r>
              <w:rPr>
                <w:rFonts w:ascii="Noto Sans" w:cs="Noto Sans" w:eastAsia="Noto Sans" w:hAnsi="Noto Sans"/>
                <w:b w:val="false"/>
                <w:bCs w:val="false"/>
                <w:i w:val="false"/>
                <w:iCs w:val="false"/>
                <w:color w:val="24212A"/>
                <w:sz w:val="15"/>
                <w:szCs w:val="15"/>
              </w:rPr>
              <w:t xml:space="preserve"> Avalonia (sélecteur natif du bureau)</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Socle</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Explorateur de fichiers embarqué</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FileExplorerAssistant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TdxShellListView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TdxShellTreeView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TdxShellBreadcrumbEdit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Alertes dans l'application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AlertControl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NotificationService</w:t>
            </w:r>
            <w:r>
              <w:rPr>
                <w:rFonts w:ascii="Noto Sans" w:cs="Noto Sans" w:eastAsia="Noto Sans" w:hAnsi="Noto Sans"/>
                <w:b w:val="false"/>
                <w:bCs w:val="false"/>
                <w:i w:val="false"/>
                <w:iCs w:val="false"/>
                <w:color w:val="24212A"/>
                <w:sz w:val="15"/>
                <w:szCs w:val="15"/>
              </w:rPr>
              <w:t xml:space="preserve"> (personnalisées)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TdxAlertWindowManager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HDevToast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empilées, auto-fermeture, clic actionnable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Notifications système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ToastNotificationsManager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NotificationService</w:t>
            </w:r>
            <w:r>
              <w:rPr>
                <w:rFonts w:ascii="Noto Sans" w:cs="Noto Sans" w:eastAsia="Noto Sans" w:hAnsi="Noto Sans"/>
                <w:b w:val="false"/>
                <w:bCs w:val="false"/>
                <w:i w:val="false"/>
                <w:iCs w:val="false"/>
                <w:color w:val="24212A"/>
                <w:sz w:val="15"/>
                <w:szCs w:val="15"/>
              </w:rPr>
              <w:t xml:space="preserve"> (natives)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pas de notification du bureau (D-Bus, portail)</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Écran de démarrage, attente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SplashScreenManager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ProgressPanel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SplashScreenManager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LoadingDecorator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WaitIndicator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TdxSplashFormManager</w:t>
            </w:r>
            <w:r>
              <w:rPr>
                <w:rFonts w:ascii="Noto Sans" w:cs="Noto Sans" w:eastAsia="Noto Sans" w:hAnsi="Noto Sans"/>
                <w:b w:val="false"/>
                <w:bCs w:val="false"/>
                <w:i w:val="false"/>
                <w:iCs w:val="false"/>
                <w:color w:val="24212A"/>
                <w:sz w:val="15"/>
                <w:szCs w:val="15"/>
              </w:rPr>
              <w:t xml:space="preserve"> (CTP)</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seul </w:t>
            </w:r>
            <w:r>
              <w:rPr>
                <w:rFonts w:ascii="Noto Sans Mono" w:cs="Noto Sans Mono" w:eastAsia="Noto Sans Mono" w:hAnsi="Noto Sans Mono"/>
                <w:b w:val="false"/>
                <w:bCs w:val="false"/>
                <w:color w:val="24212A"/>
                <w:sz w:val="14"/>
                <w:szCs w:val="14"/>
              </w:rPr>
              <w:t xml:space="preserve">HDevDataGrid</w:t>
            </w:r>
            <w:r>
              <w:rPr>
                <w:rFonts w:ascii="Noto Sans" w:cs="Noto Sans" w:eastAsia="Noto Sans" w:hAnsi="Noto Sans"/>
                <w:b w:val="false"/>
                <w:bCs w:val="false"/>
                <w:i w:val="false"/>
                <w:iCs w:val="false"/>
                <w:color w:val="24212A"/>
                <w:sz w:val="15"/>
                <w:szCs w:val="15"/>
              </w:rPr>
              <w:t xml:space="preserve"> a un voile de chargement</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Badges et guides posés sur un contrôle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AdornerUIManager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Badge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Guide</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Badge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TdxUIAdornerManager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TdxBadge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TdxGuide</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HDevBadge</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badge autonome ; ni couche d'adornement, ni guides</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Barre des tâches, zone de notification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TaskbarAssistant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TaskbarButtonService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NotifyIconService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4.9 Planification</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Agenda, roster et Gantt existent, tous partiels au regard de DevExpress (20 %).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Agenda</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SchedulerControl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SchedulerControl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TcxScheduler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HDevScheduler</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4 vues, récurrences de base, glisser ; voir § 5.4</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chronologique par ressources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TimelineView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TimelineView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TcxSchedulerTimeGridView</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HDevRoster</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contrôle séparé, sans lien avec l'agenda</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année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YearView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TcxSchedulerYearView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agenda (liste)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AgendaView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AgendaView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ListView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TcxSchedulerAgendaView</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Gantt de l'agenda</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GanttView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TcxSchedulerGanttView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Navigateur de dates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DateNavigator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DateNavigationPanel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TcxDateNavigator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HDevMonthCalendar</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à coupler à la main avec l'agenda</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Arbre ou filtre de ressources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ResourcesTree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ResourcesCheckedListBoxControl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ResourcesComboBoxEdit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ResourceTreeControl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navigateur de ressources</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Gantt de projet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GanttControl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GanttControl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TdxGanttControl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HDevGantt</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voir § 5.5</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Feuille de ressources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GanttResourceControl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TdxGanttControlResourceSheetView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prévue dans la suite (lot L10) : alignement sur MS Project, décision du 04/10/2026</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Chronologie du projet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Timeline du </w:t>
            </w:r>
            <w:r>
              <w:rPr>
                <w:rFonts w:ascii="Noto Sans Mono" w:cs="Noto Sans Mono" w:eastAsia="Noto Sans Mono" w:hAnsi="Noto Sans Mono"/>
                <w:b w:val="false"/>
                <w:bCs w:val="false"/>
                <w:color w:val="24212A"/>
                <w:sz w:val="14"/>
                <w:szCs w:val="14"/>
              </w:rPr>
              <w:t xml:space="preserve">GanttControl</w:t>
            </w: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TdxGanttControlTimelineView</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lot L23</w:t>
            </w:r>
          </w:p>
        </w:tc>
      </w:tr>
    </w:tbl>
    <w:p>
      <w:pPr>
        <w:pStyle w:val="Heading2"/>
        <w:keepNext/>
        <w:spacing w:after="120" w:before="240"/>
      </w:pPr>
      <w:r>
        <w:rPr>
          <w:rFonts w:ascii="Noto Sans" w:cs="Noto Sans" w:eastAsia="Noto Sans" w:hAnsi="Noto Sans"/>
          <w:b/>
          <w:bCs/>
          <w:color w:val="24212A"/>
          <w:sz w:val="26"/>
          <w:szCs w:val="26"/>
        </w:rPr>
        <w:t xml:space="preserve">4.10 Visualisation de données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Famille quasi vide (4 %) : graphiques, jauges et sparklines sont délégués à LiveCharts2, qui n'est pas encore intégré.</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Graphiques 2D</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ChartControl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ChartControl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TdxChartControl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délégué à LiveCharts2 (14/07/2026), pas encore intégré</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Graphiques 3D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ChartControl</w:t>
            </w:r>
            <w:r>
              <w:rPr>
                <w:rFonts w:ascii="Noto Sans" w:cs="Noto Sans" w:eastAsia="Noto Sans" w:hAnsi="Noto Sans"/>
                <w:b w:val="false"/>
                <w:bCs w:val="false"/>
                <w:i w:val="false"/>
                <w:iCs w:val="false"/>
                <w:color w:val="24212A"/>
                <w:sz w:val="15"/>
                <w:szCs w:val="15"/>
              </w:rPr>
              <w:t xml:space="preserve"> (vues 3D)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Chart3DControl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Jauges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GaugeControl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CircularGaugeControl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LinearGaugeControl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DigitalGaugeControl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StateIndicatorControl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TdxGaugeControl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même décision</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Sparklines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SparklineEdit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SparklineEdit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TdxSparklineEdit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même décision</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Carte géographique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MapControl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MapControl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TdxMapControl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Diagrammes, logigrammes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DiagramControl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DiagramControl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DiagramDesignerControl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TdxFlowChart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Organigramme, carte mentale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DiagramControl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ApplyMindMapTreeLayout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DiagramOrgChartController</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DiagramControl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ApplyMindMapTreeLayout</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TdxOrgChart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HDevMindMap</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éditeur dédié, 3 dispositions ; ni sérialisation, ni liaison aux données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TreeMap</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TreeMapControl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TreeMapControl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Sunburst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SunburstControl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SunburstControl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Sankey</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SankeyDiagramControl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SankeyDiagramControl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Heatmap</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HeatmapControl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HeatmapControl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Sélection de plage sur un aperçu</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RangeControl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RangeControl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TdxRangeControl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SVG interactif</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SvgImageBox</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4.11 Documents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 texte riche est couvert en HTML ; tableur, visionneuse PDF et API documentaires sont hors périmètre (25 %).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Traitement de texte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RichEditControl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RichEditControl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TdxRichEditControl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HDevRichEdit</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voir § 5.6</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Mémo riche léger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RepositoryItemRichTextEdit</w:t>
            </w:r>
            <w:r>
              <w:rPr>
                <w:rFonts w:ascii="Noto Sans" w:cs="Noto Sans" w:eastAsia="Noto Sans" w:hAnsi="Noto Sans"/>
                <w:b w:val="false"/>
                <w:bCs w:val="false"/>
                <w:i w:val="false"/>
                <w:iCs w:val="false"/>
                <w:color w:val="24212A"/>
                <w:sz w:val="15"/>
                <w:szCs w:val="15"/>
              </w:rPr>
              <w:t xml:space="preserve"> (in-place)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TcxRichEdit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HDevRichEdit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HTML au lieu de RTF</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Tableur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SpreadsheetControl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SpreadsheetControl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TdxSpreadSheet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hors périmètre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Visionneuse PDF</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PdfViewer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PdfViewerControl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TdxPDFViewer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hors périmètre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Correcteur orthographique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SpellChecker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SpellChecker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TdxSpellChecker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API de documents (Word, Excel, PDF)</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Office File API (offre Universal)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Office File API</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non visuelle, hors périmètre</w:t>
            </w:r>
          </w:p>
        </w:tc>
      </w:tr>
    </w:tbl>
    <w:p>
      <w:pPr>
        <w:pStyle w:val="Heading2"/>
        <w:keepNext/>
        <w:spacing w:after="120" w:before="240"/>
      </w:pPr>
      <w:r>
        <w:rPr>
          <w:rFonts w:ascii="Noto Sans" w:cs="Noto Sans" w:eastAsia="Noto Sans" w:hAnsi="Noto Sans"/>
          <w:b/>
          <w:bCs/>
          <w:color w:val="24212A"/>
          <w:sz w:val="26"/>
          <w:szCs w:val="26"/>
        </w:rPr>
        <w:t xml:space="preserve">4.12 Rapports, impression, export</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Hors l'export CSV et PNG, rien n'existe ; l'impression est planifiée au lot L9 (13 %).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Impression et aperçu de tout contrôle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PrintingSystem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PrintableComponentLink</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DocumentViewer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DocumentPreviewControl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PrintableControlLink</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TdxComponentPrinter</w:t>
            </w:r>
            <w:r>
              <w:rPr>
                <w:rFonts w:ascii="Noto Sans" w:cs="Noto Sans" w:eastAsia="Noto Sans" w:hAnsi="Noto Sans"/>
                <w:b w:val="false"/>
                <w:bCs w:val="false"/>
                <w:i w:val="false"/>
                <w:iCs w:val="false"/>
                <w:color w:val="24212A"/>
                <w:sz w:val="15"/>
                <w:szCs w:val="15"/>
              </w:rPr>
              <w:t xml:space="preserve"> + report links</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lot L9 prévu (impression paginée et PDF pour toute la suite)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Export de données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PDF, XLS(X), DOCX, CSV, HTML, images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PDF 1.4, XLS(X), CSV, HTML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CSV (grille), PNG (Gantt, carte mentale)</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ni XLSX ni PDF</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Concepteur de rapports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XtraReport</w:t>
            </w:r>
            <w:r>
              <w:rPr>
                <w:rFonts w:ascii="Noto Sans" w:cs="Noto Sans" w:eastAsia="Noto Sans" w:hAnsi="Noto Sans"/>
                <w:b w:val="false"/>
                <w:bCs w:val="false"/>
                <w:i w:val="false"/>
                <w:iCs w:val="false"/>
                <w:color w:val="24212A"/>
                <w:sz w:val="15"/>
                <w:szCs w:val="15"/>
              </w:rPr>
              <w:t xml:space="preserve"> + designer utilisateur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ReportDesigner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TdxReport</w:t>
            </w:r>
            <w:r>
              <w:rPr>
                <w:rFonts w:ascii="Noto Sans" w:cs="Noto Sans" w:eastAsia="Noto Sans" w:hAnsi="Noto Sans"/>
                <w:b w:val="false"/>
                <w:bCs w:val="false"/>
                <w:i w:val="false"/>
                <w:iCs w:val="false"/>
                <w:color w:val="24212A"/>
                <w:sz w:val="15"/>
                <w:szCs w:val="15"/>
              </w:rPr>
              <w:t xml:space="preserve"> (designer web, WebView2)</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hors périmètre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Tableaux de bord BI</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DashboardDesigner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DashboardViewer</w:t>
            </w:r>
            <w:r>
              <w:rPr>
                <w:rFonts w:ascii="Noto Sans" w:cs="Noto Sans" w:eastAsia="Noto Sans" w:hAnsi="Noto Sans"/>
                <w:b w:val="false"/>
                <w:bCs w:val="false"/>
                <w:i w:val="false"/>
                <w:iCs w:val="false"/>
                <w:color w:val="24212A"/>
                <w:sz w:val="15"/>
                <w:szCs w:val="15"/>
              </w:rPr>
              <w:t xml:space="preserve"> (nv, offre Universal)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DashboardControl</w:t>
            </w:r>
            <w:r>
              <w:rPr>
                <w:rFonts w:ascii="Noto Sans" w:cs="Noto Sans" w:eastAsia="Noto Sans" w:hAnsi="Noto Sans"/>
                <w:b w:val="false"/>
                <w:bCs w:val="false"/>
                <w:i w:val="false"/>
                <w:iCs w:val="false"/>
                <w:color w:val="24212A"/>
                <w:sz w:val="15"/>
                <w:szCs w:val="15"/>
              </w:rPr>
              <w:t xml:space="preserve"> (visionneuse)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TdxDashboardControl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hors périmètre</w:t>
            </w:r>
          </w:p>
        </w:tc>
      </w:tr>
    </w:tbl>
    <w:p>
      <w:pPr>
        <w:pStyle w:val="Heading2"/>
        <w:keepNext/>
        <w:spacing w:after="120" w:before="240"/>
      </w:pPr>
      <w:r>
        <w:rPr>
          <w:rFonts w:ascii="Noto Sans" w:cs="Noto Sans" w:eastAsia="Noto Sans" w:hAnsi="Noto Sans"/>
          <w:b/>
          <w:bCs/>
          <w:color w:val="24212A"/>
          <w:sz w:val="26"/>
          <w:szCs w:val="26"/>
        </w:rPr>
        <w:t xml:space="preserve">4.13 Composants transverses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Thèmes, validation et persistance existent sous une forme locale ; dépôt d'éditeurs, behaviors, gabarits d'UI et IA manquent (15 %).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Thèmes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50+ skins, Skin Editor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30+ thèmes, Theme Designer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55+ skins, Skin Editor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HDevTheme</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2 variantes (Yaru clair et sombre), palettes injectables ; pas d'éditeur de thème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Validation centralisée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DXErrorProvider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DXValidationProvider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Validate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IDataErrorInfo</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INotifyDataErrorInfo</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ValidationOptions</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HDevEditorBase.Validating</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par éditeur ; ni fournisseur central, ni </w:t>
            </w:r>
            <w:r>
              <w:rPr>
                <w:rFonts w:ascii="Noto Sans Mono" w:cs="Noto Sans Mono" w:eastAsia="Noto Sans Mono" w:hAnsi="Noto Sans Mono"/>
                <w:b w:val="false"/>
                <w:bCs w:val="false"/>
                <w:color w:val="24212A"/>
                <w:sz w:val="14"/>
                <w:szCs w:val="14"/>
              </w:rPr>
              <w:t xml:space="preserve">INotifyDataErrorInfo</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Dépôt d'éditeurs partagé (in-place)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RepositoryItem*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PersistentRepository</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*EditSettings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TcxEditRepository</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la grille instancie des éditeurs Fluent</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Persistance de layout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WorkspaceManager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SaveLayoutTo…</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WorkspaceManager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LayoutSerializationService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TcxPropertiesStore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HDevDockManager.SaveLayout</w:t>
            </w:r>
            <w:r>
              <w:rPr>
                <w:rFonts w:ascii="Noto Sans" w:cs="Noto Sans" w:eastAsia="Noto Sans" w:hAnsi="Noto Sans"/>
                <w:b w:val="false"/>
                <w:bCs w:val="false"/>
                <w:i w:val="false"/>
                <w:iCs w:val="false"/>
                <w:color w:val="24212A"/>
                <w:sz w:val="15"/>
                <w:szCs w:val="15"/>
              </w:rPr>
              <w:t xml:space="preserve">, JSON du Gantt</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ni grille, ni gestionnaire global</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Behaviors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BehaviorManager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behaviors MVVM</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Gabarits d'UI HTML-CSS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HtmlContentControl</w:t>
            </w:r>
            <w:r>
              <w:rPr>
                <w:rFonts w:ascii="Noto Sans" w:cs="Noto Sans" w:eastAsia="Noto Sans" w:hAnsi="Noto Sans"/>
                <w:b w:val="false"/>
                <w:bCs w:val="false"/>
                <w:i w:val="false"/>
                <w:iCs w:val="false"/>
                <w:color w:val="24212A"/>
                <w:sz w:val="15"/>
                <w:szCs w:val="15"/>
              </w:rPr>
              <w:t xml:space="preserve"> + gabarits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BBCode (</w:t>
            </w:r>
            <w:r>
              <w:rPr>
                <w:rFonts w:ascii="Noto Sans Mono" w:cs="Noto Sans Mono" w:eastAsia="Noto Sans Mono" w:hAnsi="Noto Sans Mono"/>
                <w:b w:val="false"/>
                <w:bCs w:val="false"/>
                <w:color w:val="24212A"/>
                <w:sz w:val="14"/>
                <w:szCs w:val="14"/>
              </w:rPr>
              <w:t xml:space="preserve">TdxFormattedLabel</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HDevHtmlView</w:t>
            </w:r>
            <w:r>
              <w:rPr>
                <w:rFonts w:ascii="Noto Sans" w:cs="Noto Sans" w:eastAsia="Noto Sans" w:hAnsi="Noto Sans"/>
                <w:b w:val="false"/>
                <w:bCs w:val="false"/>
                <w:i w:val="false"/>
                <w:iCs w:val="false"/>
                <w:color w:val="24212A"/>
                <w:sz w:val="15"/>
                <w:szCs w:val="15"/>
              </w:rPr>
              <w:t xml:space="preserve"> affiche des documents, pas des gabarits d'UI</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Transitions animées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TransitionManager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WorkspaceManager</w:t>
            </w:r>
            <w:r>
              <w:rPr>
                <w:rFonts w:ascii="Noto Sans" w:cs="Noto Sans" w:eastAsia="Noto Sans" w:hAnsi="Noto Sans"/>
                <w:b w:val="false"/>
                <w:bCs w:val="false"/>
                <w:i w:val="false"/>
                <w:iCs w:val="false"/>
                <w:color w:val="24212A"/>
                <w:sz w:val="15"/>
                <w:szCs w:val="15"/>
              </w:rPr>
              <w:t xml:space="preserve"> (transitions)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Banque d'icônes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SvgImageCollection</w:t>
            </w:r>
            <w:r>
              <w:rPr>
                <w:rFonts w:ascii="Noto Sans" w:cs="Noto Sans" w:eastAsia="Noto Sans" w:hAnsi="Noto Sans"/>
                <w:b w:val="false"/>
                <w:bCs w:val="false"/>
                <w:i w:val="false"/>
                <w:iCs w:val="false"/>
                <w:color w:val="24212A"/>
                <w:sz w:val="15"/>
                <w:szCs w:val="15"/>
              </w:rPr>
              <w:t xml:space="preserve">, icônes DevExpress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icônes DevExpress (Fluent en v26.2)</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TcxImageList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glyphes vectoriels internes</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Chat IA</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AIChatControl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AIChatControl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Extensions IA (assistant, Smart Paste…)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AI Assistant, Smart Paste, recherche sémantique…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AI Assistant, Smart Paste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spacing w:after="80" w:before="0"/>
      </w:pPr>
    </w:p>
    <w:p>
      <w:pPr>
        <w:sectPr>
          <w:headerReference w:type="default" r:id="rId10"/>
          <w:footerReference w:type="default" r:id="rId11"/>
          <w:pgSz w:w="16838" w:h="11906" w:orient="landscape"/>
          <w:pgMar w:top="1134" w:right="1134" w:bottom="1134" w:left="1134" w:header="567" w:footer="567" w:gutter="0"/>
          <w:pgNumType/>
          <w:titlePg w:val="false"/>
          <w:docGrid w:linePitch="360"/>
        </w:sectPr>
      </w:pPr>
    </w:p>
    <w:p>
      <w:pPr>
        <w:pStyle w:val="Heading1"/>
        <w:keepNext/>
        <w:spacing w:after="160" w:before="360"/>
      </w:pPr>
      <w:r>
        <w:rPr>
          <w:rFonts w:ascii="Noto Sans" w:cs="Noto Sans" w:eastAsia="Noto Sans" w:hAnsi="Noto Sans"/>
          <w:b/>
          <w:bCs/>
          <w:color w:val="66023C"/>
          <w:sz w:val="32"/>
          <w:szCs w:val="32"/>
        </w:rPr>
        <w:t xml:space="preserve">5. Profondeur des contrôles phares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Pour les sept contrôles qui structurent une application métier, la présence ne suffit pas. Chaque check-list reprend les capacités que DevExpress met en avant pour le contrôle, en faisant l'union des trois plateformes ; une remarque signale les capacités qu'une seule plateforme propose. Le score mesure l'étendue couverte et non l'effort restant : un seul item DevExpress, comme le formatage conditionnel, recouvre à lui seul des dizaines de règles.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2000"/>
        <w:gridCol w:w="1038"/>
        <w:gridCol w:w="900"/>
        <w:gridCol w:w="900"/>
        <w:gridCol w:w="900"/>
        <w:gridCol w:w="900"/>
        <w:gridCol w:w="900"/>
      </w:tblGrid>
      <w:tr>
        <w:trPr>
          <w:cantSplit/>
          <w:tblHeader/>
        </w:trPr>
        <w:tc>
          <w:tcPr>
            <w:tcW w:type="dxa" w:w="21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Contrôle phare</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Équivalents DevExpress</w:t>
            </w:r>
          </w:p>
        </w:tc>
        <w:tc>
          <w:tcPr>
            <w:tcW w:type="dxa" w:w="1038"/>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right"/>
            </w:pPr>
            <w:r>
              <w:rPr>
                <w:rFonts w:ascii="Noto Sans" w:cs="Noto Sans" w:eastAsia="Noto Sans" w:hAnsi="Noto Sans"/>
                <w:b/>
                <w:bCs/>
                <w:color w:val="FFFFFF"/>
                <w:sz w:val="15"/>
                <w:szCs w:val="15"/>
              </w:rPr>
              <w:t xml:space="preserve">Capacités</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right"/>
            </w:pPr>
            <w:r>
              <w:rPr>
                <w:rFonts w:ascii="Noto Sans" w:cs="Noto Sans" w:eastAsia="Noto Sans" w:hAnsi="Noto Sans"/>
                <w:b/>
                <w:bCs/>
                <w:color w:val="FFFFFF"/>
                <w:sz w:val="15"/>
                <w:szCs w:val="15"/>
              </w:rPr>
              <w:t xml:space="preserve">Couvert</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right"/>
            </w:pPr>
            <w:r>
              <w:rPr>
                <w:rFonts w:ascii="Noto Sans" w:cs="Noto Sans" w:eastAsia="Noto Sans" w:hAnsi="Noto Sans"/>
                <w:b/>
                <w:bCs/>
                <w:color w:val="FFFFFF"/>
                <w:sz w:val="15"/>
                <w:szCs w:val="15"/>
              </w:rPr>
              <w:t xml:space="preserve">Partiel</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right"/>
            </w:pPr>
            <w:r>
              <w:rPr>
                <w:rFonts w:ascii="Noto Sans" w:cs="Noto Sans" w:eastAsia="Noto Sans" w:hAnsi="Noto Sans"/>
                <w:b/>
                <w:bCs/>
                <w:color w:val="FFFFFF"/>
                <w:sz w:val="15"/>
                <w:szCs w:val="15"/>
              </w:rPr>
              <w:t xml:space="preserve">Absent</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right"/>
            </w:pPr>
            <w:r>
              <w:rPr>
                <w:rFonts w:ascii="Noto Sans" w:cs="Noto Sans" w:eastAsia="Noto Sans" w:hAnsi="Noto Sans"/>
                <w:b/>
                <w:bCs/>
                <w:color w:val="FFFFFF"/>
                <w:sz w:val="15"/>
                <w:szCs w:val="15"/>
              </w:rPr>
              <w:t xml:space="preserve">Décision</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right"/>
            </w:pPr>
            <w:r>
              <w:rPr>
                <w:rFonts w:ascii="Noto Sans" w:cs="Noto Sans" w:eastAsia="Noto Sans" w:hAnsi="Noto Sans"/>
                <w:b/>
                <w:bCs/>
                <w:color w:val="FFFFFF"/>
                <w:sz w:val="15"/>
                <w:szCs w:val="15"/>
              </w:rPr>
              <w:t xml:space="preserve">Score</w:t>
            </w:r>
          </w:p>
        </w:tc>
      </w:tr>
      <w:tr>
        <w:trPr>
          <w:cantSplit/>
        </w:trPr>
        <w:tc>
          <w:tcPr>
            <w:tcW w:type="dxa" w:w="2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Grille (</w:t>
            </w:r>
            <w:r>
              <w:rPr>
                <w:rFonts w:ascii="Noto Sans Mono" w:cs="Noto Sans Mono" w:eastAsia="Noto Sans Mono" w:hAnsi="Noto Sans Mono"/>
                <w:b w:val="false"/>
                <w:bCs w:val="false"/>
                <w:color w:val="24212A"/>
                <w:sz w:val="14"/>
                <w:szCs w:val="14"/>
              </w:rPr>
              <w:t xml:space="preserve">HDevDataGrid</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GridControl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TcxGrid</w:t>
            </w:r>
          </w:p>
        </w:tc>
        <w:tc>
          <w:tcPr>
            <w:tcW w:type="dxa" w:w="1038"/>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44</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14</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4</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26</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0</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36 %</w:t>
            </w:r>
          </w:p>
        </w:tc>
      </w:tr>
      <w:tr>
        <w:trPr>
          <w:cantSplit/>
        </w:trPr>
        <w:tc>
          <w:tcPr>
            <w:tcW w:type="dxa" w:w="2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Ruban, barres, menus</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RibbonControl</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BarManager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TdxRibbon</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TdxBarManager</w:t>
            </w:r>
          </w:p>
        </w:tc>
        <w:tc>
          <w:tcPr>
            <w:tcW w:type="dxa" w:w="1038"/>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26</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11</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13</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44 %</w:t>
            </w:r>
          </w:p>
        </w:tc>
      </w:tr>
      <w:tr>
        <w:trPr>
          <w:cantSplit/>
        </w:trPr>
        <w:tc>
          <w:tcPr>
            <w:tcW w:type="dxa" w:w="2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Docking (</w:t>
            </w:r>
            <w:r>
              <w:rPr>
                <w:rFonts w:ascii="Noto Sans Mono" w:cs="Noto Sans Mono" w:eastAsia="Noto Sans Mono" w:hAnsi="Noto Sans Mono"/>
                <w:b w:val="false"/>
                <w:bCs w:val="false"/>
                <w:color w:val="24212A"/>
                <w:sz w:val="14"/>
                <w:szCs w:val="14"/>
              </w:rPr>
              <w:t xml:space="preserve">HDevDockManager</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DockManager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DockLayoutManager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TdxDockingManager</w:t>
            </w:r>
          </w:p>
        </w:tc>
        <w:tc>
          <w:tcPr>
            <w:tcW w:type="dxa" w:w="1038"/>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16</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7</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0</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7</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2</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44 %</w:t>
            </w:r>
          </w:p>
        </w:tc>
      </w:tr>
      <w:tr>
        <w:trPr>
          <w:cantSplit/>
        </w:trPr>
        <w:tc>
          <w:tcPr>
            <w:tcW w:type="dxa" w:w="2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Agenda (</w:t>
            </w:r>
            <w:r>
              <w:rPr>
                <w:rFonts w:ascii="Noto Sans Mono" w:cs="Noto Sans Mono" w:eastAsia="Noto Sans Mono" w:hAnsi="Noto Sans Mono"/>
                <w:b w:val="false"/>
                <w:bCs w:val="false"/>
                <w:color w:val="24212A"/>
                <w:sz w:val="14"/>
                <w:szCs w:val="14"/>
              </w:rPr>
              <w:t xml:space="preserve">HDevScheduler</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HDevRoster</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SchedulerControl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TcxScheduler</w:t>
            </w:r>
          </w:p>
        </w:tc>
        <w:tc>
          <w:tcPr>
            <w:tcW w:type="dxa" w:w="1038"/>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23</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7</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3</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13</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0</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37 %</w:t>
            </w:r>
          </w:p>
        </w:tc>
      </w:tr>
      <w:tr>
        <w:trPr>
          <w:cantSplit/>
        </w:trPr>
        <w:tc>
          <w:tcPr>
            <w:tcW w:type="dxa" w:w="2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Gantt (</w:t>
            </w:r>
            <w:r>
              <w:rPr>
                <w:rFonts w:ascii="Noto Sans Mono" w:cs="Noto Sans Mono" w:eastAsia="Noto Sans Mono" w:hAnsi="Noto Sans Mono"/>
                <w:b w:val="false"/>
                <w:bCs w:val="false"/>
                <w:color w:val="24212A"/>
                <w:sz w:val="14"/>
                <w:szCs w:val="14"/>
              </w:rPr>
              <w:t xml:space="preserve">HDevGantt</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GanttControl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TdxGanttControl</w:t>
            </w:r>
          </w:p>
        </w:tc>
        <w:tc>
          <w:tcPr>
            <w:tcW w:type="dxa" w:w="1038"/>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27</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15</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11</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0</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57 %</w:t>
            </w:r>
          </w:p>
        </w:tc>
      </w:tr>
      <w:tr>
        <w:trPr>
          <w:cantSplit/>
        </w:trPr>
        <w:tc>
          <w:tcPr>
            <w:tcW w:type="dxa" w:w="2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Texte riche (</w:t>
            </w:r>
            <w:r>
              <w:rPr>
                <w:rFonts w:ascii="Noto Sans Mono" w:cs="Noto Sans Mono" w:eastAsia="Noto Sans Mono" w:hAnsi="Noto Sans Mono"/>
                <w:b w:val="false"/>
                <w:bCs w:val="false"/>
                <w:color w:val="24212A"/>
                <w:sz w:val="14"/>
                <w:szCs w:val="14"/>
              </w:rPr>
              <w:t xml:space="preserve">HDevRichEdit</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RichEditControl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TdxRichEditControl</w:t>
            </w:r>
          </w:p>
        </w:tc>
        <w:tc>
          <w:tcPr>
            <w:tcW w:type="dxa" w:w="1038"/>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23</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7</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4</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12</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0</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39 %</w:t>
            </w:r>
          </w:p>
        </w:tc>
      </w:tr>
      <w:tr>
        <w:trPr>
          <w:cantSplit/>
        </w:trPr>
        <w:tc>
          <w:tcPr>
            <w:tcW w:type="dxa" w:w="2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Socle des éditeurs</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BaseEdit</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RepositoryItem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EditSettings</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TcxEditRepository</w:t>
            </w:r>
          </w:p>
        </w:tc>
        <w:tc>
          <w:tcPr>
            <w:tcW w:type="dxa" w:w="1038"/>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17</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9</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3</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5</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0</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62 %</w:t>
            </w:r>
          </w:p>
        </w:tc>
      </w:tr>
    </w:tbl>
    <w:p>
      <w:pPr>
        <w:pStyle w:val="Heading2"/>
        <w:keepNext/>
        <w:spacing w:after="120" w:before="240"/>
      </w:pPr>
      <w:r>
        <w:rPr>
          <w:rFonts w:ascii="Noto Sans" w:cs="Noto Sans" w:eastAsia="Noto Sans" w:hAnsi="Noto Sans"/>
          <w:b/>
          <w:bCs/>
          <w:color w:val="24212A"/>
          <w:sz w:val="26"/>
          <w:szCs w:val="26"/>
        </w:rPr>
        <w:t xml:space="preserve">5.1 Grille : HDevDataGrid face à GridControl / TcxGrid</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 moteur est sain : tri, filtre par opérateurs, groupement, résumés, virtualisation, édition. Manquent l'outillage d'analyse (recherche globale, filtre de style Excel, formatage conditionnel), le cycle de saisie (validation, ligne d'ajout) et tout ce qui sort de l'écran (export XLSX, impression, persistance du layout).</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tableau, colonnes générées automatiquement</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Vues alternatives (bandes, cartes, tuiles, explorateur)</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Liaison à une collection observable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ajouts et suppressions suivis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Mise à jour quand une propriété d'un item change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pas d'écoute </w:t>
            </w:r>
            <w:r>
              <w:rPr>
                <w:rFonts w:ascii="Noto Sans Mono" w:cs="Noto Sans Mono" w:eastAsia="Noto Sans Mono" w:hAnsi="Noto Sans Mono"/>
                <w:b w:val="false"/>
                <w:bCs w:val="false"/>
                <w:color w:val="24212A"/>
                <w:sz w:val="16"/>
                <w:szCs w:val="16"/>
              </w:rPr>
              <w:t xml:space="preserve">INotifyPropertyChanged</w:t>
            </w:r>
            <w:r>
              <w:rPr>
                <w:rFonts w:ascii="Noto Sans" w:cs="Noto Sans" w:eastAsia="Noto Sans" w:hAnsi="Noto Sans"/>
                <w:b w:val="false"/>
                <w:bCs w:val="false"/>
                <w:i w:val="false"/>
                <w:iCs w:val="false"/>
                <w:color w:val="24212A"/>
                <w:sz w:val="17"/>
                <w:szCs w:val="17"/>
              </w:rPr>
              <w:t xml:space="preserve"> par item</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Gros volumes côté serveur</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Virtualisation des lignes, recyclage des cellules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Tri multi-colonnes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Maj+clic</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Ligne de filtre, opérateurs par type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texte, nombre, date, préréglages Aujourd'hui, Semaine, Mois, Année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Filtre déroulant style Excel</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Constructeur de filtre (ET/OU)</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moteur présent, sans UI</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Panneau du filtre actif</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Recherche globale (Find Panel, Search Panel)</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Groupement multi-niveaux par glisser-déposer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Groupement par intervalles ou personnalisé</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Résumés de pied et de groupe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Count, Sum, Avg, Min, Max</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Résumés personnalisés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Master-detail</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Édition in-place, événements annulables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Éditeurs in-place communs à la suite</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éditeurs Fluent par défaut ; </w:t>
            </w:r>
            <w:r>
              <w:rPr>
                <w:rFonts w:ascii="Noto Sans Mono" w:cs="Noto Sans Mono" w:eastAsia="Noto Sans Mono" w:hAnsi="Noto Sans Mono"/>
                <w:b w:val="false"/>
                <w:bCs w:val="false"/>
                <w:color w:val="24212A"/>
                <w:sz w:val="16"/>
                <w:szCs w:val="16"/>
              </w:rPr>
              <w:t xml:space="preserve">EditTemplate</w:t>
            </w:r>
            <w:r>
              <w:rPr>
                <w:rFonts w:ascii="Noto Sans" w:cs="Noto Sans" w:eastAsia="Noto Sans" w:hAnsi="Noto Sans"/>
                <w:b w:val="false"/>
                <w:bCs w:val="false"/>
                <w:i w:val="false"/>
                <w:iCs w:val="false"/>
                <w:color w:val="24212A"/>
                <w:sz w:val="17"/>
                <w:szCs w:val="17"/>
              </w:rPr>
              <w:t xml:space="preserve"> permet de brancher un éditeur HDev à la main</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Formulaire d'édition (Edit Form)</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Ligne d'ajout, suppression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Validation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ni </w:t>
            </w:r>
            <w:r>
              <w:rPr>
                <w:rFonts w:ascii="Noto Sans Mono" w:cs="Noto Sans Mono" w:eastAsia="Noto Sans Mono" w:hAnsi="Noto Sans Mono"/>
                <w:b w:val="false"/>
                <w:bCs w:val="false"/>
                <w:color w:val="24212A"/>
                <w:sz w:val="16"/>
                <w:szCs w:val="16"/>
              </w:rPr>
              <w:t xml:space="preserve">IDataErrorInfo</w:t>
            </w:r>
            <w:r>
              <w:rPr>
                <w:rFonts w:ascii="Noto Sans" w:cs="Noto Sans" w:eastAsia="Noto Sans" w:hAnsi="Noto Sans"/>
                <w:b w:val="false"/>
                <w:bCs w:val="false"/>
                <w:i w:val="false"/>
                <w:iCs w:val="false"/>
                <w:color w:val="24212A"/>
                <w:sz w:val="17"/>
                <w:szCs w:val="17"/>
              </w:rPr>
              <w:t xml:space="preserve">, ni </w:t>
            </w:r>
            <w:r>
              <w:rPr>
                <w:rFonts w:ascii="Noto Sans Mono" w:cs="Noto Sans Mono" w:eastAsia="Noto Sans Mono" w:hAnsi="Noto Sans Mono"/>
                <w:b w:val="false"/>
                <w:bCs w:val="false"/>
                <w:color w:val="24212A"/>
                <w:sz w:val="16"/>
                <w:szCs w:val="16"/>
              </w:rPr>
              <w:t xml:space="preserve">INotifyDataErrorInfo</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Sélection multiple, cellule courante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modes None, Single, Multiple, Cell</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Sélection de plages rectangulaires de cellules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plages de lignes seulement</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Navigation clavier complète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flèches, Tab, Pg préc./Pg suiv., Début/Fin, Ctrl+A, F2, Entrée, Échap</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Copier</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texte TSV seulement ; DevExpress copie aussi en HTML, RTF et XLS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Coller</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Glisser-déposer de lignes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Colonnes figées</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à gauche seulement ; DevExpress fige aussi à droite et épingle des lignes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Redimensionnement, réordonnancement, best-fit, verrouillage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Sélecteur de colonnes, menu d'en-tête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Formatage conditionnel</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Fusion de cellules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Hauteur de ligne automatique, retour à la ligne, aperçu de ligne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Colonnes non liées ou calculées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Gabarits de cellule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CellTemplate</w:t>
            </w:r>
            <w:r>
              <w:rPr>
                <w:rFonts w:ascii="Noto Sans" w:cs="Noto Sans" w:eastAsia="Noto Sans" w:hAnsi="Noto Sans"/>
                <w:b w:val="false"/>
                <w:bCs w:val="false"/>
                <w:i w:val="false"/>
                <w:iCs w:val="false"/>
                <w:color w:val="24212A"/>
                <w:sz w:val="17"/>
                <w:szCs w:val="17"/>
              </w:rPr>
              <w:t xml:space="preserve"> ; </w:t>
            </w:r>
            <w:r>
              <w:rPr>
                <w:rFonts w:ascii="Noto Sans Mono" w:cs="Noto Sans Mono" w:eastAsia="Noto Sans Mono" w:hAnsi="Noto Sans Mono"/>
                <w:b w:val="false"/>
                <w:bCs w:val="false"/>
                <w:color w:val="24212A"/>
                <w:sz w:val="16"/>
                <w:szCs w:val="16"/>
              </w:rPr>
              <w:t xml:space="preserve">HeaderTemplate</w:t>
            </w:r>
            <w:r>
              <w:rPr>
                <w:rFonts w:ascii="Noto Sans" w:cs="Noto Sans" w:eastAsia="Noto Sans" w:hAnsi="Noto Sans"/>
                <w:b w:val="false"/>
                <w:bCs w:val="false"/>
                <w:i w:val="false"/>
                <w:iCs w:val="false"/>
                <w:color w:val="24212A"/>
                <w:sz w:val="17"/>
                <w:szCs w:val="17"/>
              </w:rPr>
              <w:t xml:space="preserve"> ignoré</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Export</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CSV seulement ; ni XLSX ni PDF</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Impression, aperçu</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Sauvegarde et restauration du layout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Pagination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WPF : </w:t>
            </w:r>
            <w:r>
              <w:rPr>
                <w:rFonts w:ascii="Noto Sans Mono" w:cs="Noto Sans Mono" w:eastAsia="Noto Sans Mono" w:hAnsi="Noto Sans Mono"/>
                <w:b w:val="false"/>
                <w:bCs w:val="false"/>
                <w:color w:val="24212A"/>
                <w:sz w:val="16"/>
                <w:szCs w:val="16"/>
              </w:rPr>
              <w:t xml:space="preserve">AllowPaging</w:t>
            </w:r>
            <w:r>
              <w:rPr>
                <w:rFonts w:ascii="Noto Sans" w:cs="Noto Sans" w:eastAsia="Noto Sans" w:hAnsi="Noto Sans"/>
                <w:b w:val="false"/>
                <w:bCs w:val="false"/>
                <w:i w:val="false"/>
                <w:iCs w:val="false"/>
                <w:color w:val="24212A"/>
                <w:sz w:val="17"/>
                <w:szCs w:val="17"/>
              </w:rPr>
              <w:t xml:space="preserve"> ; WinForms : behavior Pager Navigation</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Habillage clair et sombre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skin Yaru</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Indicateur et numéros de ligne, états « vide » et « chargement »</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Accessibilité (UI Automation)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IA (Smart Paste, recherche sémantique)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5.2 Ruban, barres et menus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menus et les commandes de base sont au niveau ; le ruban n'a aucune des pièces qui font le ruban Office : Backstage, barre d'accès rapide, galeries, onglets contextuels, key tips.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Onglets et groupes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Boutons grands et petits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Boutons déroulants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menu </w:t>
            </w:r>
            <w:r>
              <w:rPr>
                <w:rFonts w:ascii="Noto Sans Mono" w:cs="Noto Sans Mono" w:eastAsia="Noto Sans Mono" w:hAnsi="Noto Sans Mono"/>
                <w:b w:val="false"/>
                <w:bCs w:val="false"/>
                <w:color w:val="24212A"/>
                <w:sz w:val="16"/>
                <w:szCs w:val="16"/>
              </w:rPr>
              <w:t xml:space="preserve">HDevContextMenu</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Boutons bascule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Lanceur de dialogue de groupe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Repli du ruban</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IsCollapsed</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Onglets contextuels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IsContextual</w:t>
            </w:r>
            <w:r>
              <w:rPr>
                <w:rFonts w:ascii="Noto Sans" w:cs="Noto Sans" w:eastAsia="Noto Sans" w:hAnsi="Noto Sans"/>
                <w:b w:val="false"/>
                <w:bCs w:val="false"/>
                <w:i w:val="false"/>
                <w:iCs w:val="false"/>
                <w:color w:val="24212A"/>
                <w:sz w:val="17"/>
                <w:szCs w:val="17"/>
              </w:rPr>
              <w:t xml:space="preserve"> et </w:t>
            </w:r>
            <w:r>
              <w:rPr>
                <w:rFonts w:ascii="Noto Sans Mono" w:cs="Noto Sans Mono" w:eastAsia="Noto Sans Mono" w:hAnsi="Noto Sans Mono"/>
                <w:b w:val="false"/>
                <w:bCs w:val="false"/>
                <w:color w:val="24212A"/>
                <w:sz w:val="16"/>
                <w:szCs w:val="16"/>
              </w:rPr>
              <w:t xml:space="preserve">AccentColor</w:t>
            </w:r>
            <w:r>
              <w:rPr>
                <w:rFonts w:ascii="Noto Sans" w:cs="Noto Sans" w:eastAsia="Noto Sans" w:hAnsi="Noto Sans"/>
                <w:b w:val="false"/>
                <w:bCs w:val="false"/>
                <w:i w:val="false"/>
                <w:iCs w:val="false"/>
                <w:color w:val="24212A"/>
                <w:sz w:val="17"/>
                <w:szCs w:val="17"/>
              </w:rPr>
              <w:t xml:space="preserve"> déclarés, jamais rendus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Key tips (Alt)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Alt+lettre existe dans la barre de menus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Menu application, Backstage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Barre d'accès rapide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Galeries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Éditeurs dans le ruban et les barres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Ruban simplifié, groupes adaptatifs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Mini-barre, menu radial</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Recherche de commandes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Personnalisation par l'utilisateur</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Fusion MDI</w:t>
            </w:r>
          </w:p>
        </w:tc>
        <w:tc>
          <w:tcPr>
            <w:tcW w:type="dxa" w:w="1100"/>
            <w:tcBorders>
              <w:top w:val="single" w:color="DDD5CC" w:sz="4"/>
              <w:left w:val="single" w:color="DDD5CC" w:sz="4"/>
              <w:bottom w:val="single" w:color="DDD5CC" w:sz="4"/>
              <w:right w:val="single" w:color="DDD5CC" w:sz="4"/>
            </w:tcBorders>
            <w:shd w:fill="ECE9E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5B5463"/>
                <w:sz w:val="17"/>
                <w:szCs w:val="17"/>
              </w:rPr>
              <w:t xml:space="preserve">Décision</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MDI refusé</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Modèle de commandes partagé entre ruban, barres et menus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chaque contrôle a ses propres éléments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Infobulles riches</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texte seul</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Accélérateurs clavier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HDevShortcutManager</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Barre de menus, navigation clavier complète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Menus contextuels (sous-menus, cochables)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Barres d'outils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Débordement, barres flottantes ou ancrables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Barre d'état à panneaux</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Construction déclarative (</w:t>
            </w:r>
            <w:r>
              <w:rPr>
                <w:rFonts w:ascii="Noto Sans Mono" w:cs="Noto Sans Mono" w:eastAsia="Noto Sans Mono" w:hAnsi="Noto Sans Mono"/>
                <w:b w:val="false"/>
                <w:bCs w:val="false"/>
                <w:color w:val="24212A"/>
                <w:sz w:val="16"/>
                <w:szCs w:val="16"/>
              </w:rPr>
              <w:t xml:space="preserve">ItemsSource</w:t>
            </w:r>
            <w:r>
              <w:rPr>
                <w:rFonts w:ascii="Noto Sans" w:cs="Noto Sans" w:eastAsia="Noto Sans" w:hAnsi="Noto Sans"/>
                <w:b w:val="false"/>
                <w:bCs w:val="false"/>
                <w:i w:val="false"/>
                <w:iCs w:val="false"/>
                <w:color w:val="24212A"/>
                <w:sz w:val="17"/>
                <w:szCs w:val="17"/>
              </w:rPr>
              <w:t xml:space="preserv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construction en code</w:t>
            </w:r>
          </w:p>
        </w:tc>
      </w:tr>
    </w:tbl>
    <w:p>
      <w:pPr>
        <w:pStyle w:val="Heading2"/>
        <w:keepNext/>
        <w:spacing w:after="120" w:before="240"/>
      </w:pPr>
      <w:r>
        <w:rPr>
          <w:rFonts w:ascii="Noto Sans" w:cs="Noto Sans" w:eastAsia="Noto Sans" w:hAnsi="Noto Sans"/>
          <w:b/>
          <w:bCs/>
          <w:color w:val="24212A"/>
          <w:sz w:val="26"/>
          <w:szCs w:val="26"/>
        </w:rPr>
        <w:t xml:space="preserve">5.3 Docking : HDevDockManager</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La phase 1 donne une mise en page dockée et persistante ; l'interaction (glisser, flotter, auto-masquer) relève des phases 2 et 3.</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Ancrage aux bords, région centrale de documents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Groupes d'onglets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Splitters à proportions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Fermeture d'un panneau</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clic milieu compris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Sauvegarde et restauration du layout</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topologie et Id ; le contenu est réassocié par l'app</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API de manipulation en code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Glisser un panneau avec indicateurs d'ancrage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phase 2</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Réordonnancement des onglets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phase 2</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Panneaux flottants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phase 3, sous forme de fenêtre SDI détachée</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Auto-masquage, épinglage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phase 3</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Boutons d'en-tête (maximiser, personnalisés)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Panneaux fermés restaurables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Sélecteur de documents (Ctrl+Tab)</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MDI (onglets ou fenêtres)</w:t>
            </w:r>
          </w:p>
        </w:tc>
        <w:tc>
          <w:tcPr>
            <w:tcW w:type="dxa" w:w="1100"/>
            <w:tcBorders>
              <w:top w:val="single" w:color="DDD5CC" w:sz="4"/>
              <w:left w:val="single" w:color="DDD5CC" w:sz="4"/>
              <w:bottom w:val="single" w:color="DDD5CC" w:sz="4"/>
              <w:right w:val="single" w:color="DDD5CC" w:sz="4"/>
            </w:tcBorders>
            <w:shd w:fill="ECE9E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5B5463"/>
                <w:sz w:val="17"/>
                <w:szCs w:val="17"/>
              </w:rPr>
              <w:t xml:space="preserve">Décision</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refusé ; la région centrale en tient lieu</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Fusion des barres et du ruban</w:t>
            </w:r>
          </w:p>
        </w:tc>
        <w:tc>
          <w:tcPr>
            <w:tcW w:type="dxa" w:w="1100"/>
            <w:tcBorders>
              <w:top w:val="single" w:color="DDD5CC" w:sz="4"/>
              <w:left w:val="single" w:color="DDD5CC" w:sz="4"/>
              <w:bottom w:val="single" w:color="DDD5CC" w:sz="4"/>
              <w:right w:val="single" w:color="DDD5CC" w:sz="4"/>
            </w:tcBorders>
            <w:shd w:fill="ECE9E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5B5463"/>
                <w:sz w:val="17"/>
                <w:szCs w:val="17"/>
              </w:rPr>
              <w:t xml:space="preserve">Décision</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Habillage clair et sombre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5.4 Agenda : HDevScheduler (+ HDevRoster)</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quatre vues usuelles et le glisser sont en place ; manquent les ressources, les rappels, l'iCalendar et l'édition d'une occurrence.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jour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Vues semaine ouvrée et semaine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mois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timeline</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HDevRoster</w:t>
            </w:r>
            <w:r>
              <w:rPr>
                <w:rFonts w:ascii="Noto Sans" w:cs="Noto Sans" w:eastAsia="Noto Sans" w:hAnsi="Noto Sans"/>
                <w:b w:val="false"/>
                <w:bCs w:val="false"/>
                <w:i w:val="false"/>
                <w:iCs w:val="false"/>
                <w:color w:val="24212A"/>
                <w:sz w:val="17"/>
                <w:szCs w:val="17"/>
              </w:rPr>
              <w:t xml:space="preserve">, contrôle séparé</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année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agenda (liste)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Gantt de l'agenda</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Ressources, groupement par ressource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Récurrences</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quotidienne, hebdomadaire par jours, mensuelle, intervalle, fin ; ni annuelle, ni exceptions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Modification d'une seule occurrence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les occurrences récurrentes ne se déplacent pas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Bandeau « toute la journée »</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Ligne « maintenant », heures non ouvrées ombrées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Glisser et redimensionner, événements annulables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pas de glisser sur plusieurs jours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Formulaire d'édition de rendez-vous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TimeSlotDoubleClicked</w:t>
            </w:r>
            <w:r>
              <w:rPr>
                <w:rFonts w:ascii="Noto Sans" w:cs="Noto Sans" w:eastAsia="Noto Sans" w:hAnsi="Noto Sans"/>
                <w:b w:val="false"/>
                <w:bCs w:val="false"/>
                <w:i w:val="false"/>
                <w:iCs w:val="false"/>
                <w:color w:val="24212A"/>
                <w:sz w:val="17"/>
                <w:szCs w:val="17"/>
              </w:rPr>
              <w:t xml:space="preserve"> laissé à l'app</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Rappels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Fuseaux horaires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Import et export iCalendar</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Synchronisation Google ou Microsoft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Libellés, statuts, catégories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Navigateur de dates couplé</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HDevMonthCalendar</w:t>
            </w:r>
            <w:r>
              <w:rPr>
                <w:rFonts w:ascii="Noto Sans" w:cs="Noto Sans" w:eastAsia="Noto Sans" w:hAnsi="Noto Sans"/>
                <w:b w:val="false"/>
                <w:bCs w:val="false"/>
                <w:i w:val="false"/>
                <w:iCs w:val="false"/>
                <w:color w:val="24212A"/>
                <w:sz w:val="17"/>
                <w:szCs w:val="17"/>
              </w:rPr>
              <w:t xml:space="preserve">, couplage à la main</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Liaison par mappings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modèle </w:t>
            </w:r>
            <w:r>
              <w:rPr>
                <w:rFonts w:ascii="Noto Sans Mono" w:cs="Noto Sans Mono" w:eastAsia="Noto Sans Mono" w:hAnsi="Noto Sans Mono"/>
                <w:b w:val="false"/>
                <w:bCs w:val="false"/>
                <w:color w:val="24212A"/>
                <w:sz w:val="16"/>
                <w:szCs w:val="16"/>
              </w:rPr>
              <w:t xml:space="preserve">ScheduleEvent</w:t>
            </w:r>
            <w:r>
              <w:rPr>
                <w:rFonts w:ascii="Noto Sans" w:cs="Noto Sans" w:eastAsia="Noto Sans" w:hAnsi="Noto Sans"/>
                <w:b w:val="false"/>
                <w:bCs w:val="false"/>
                <w:i w:val="false"/>
                <w:iCs w:val="false"/>
                <w:color w:val="24212A"/>
                <w:sz w:val="17"/>
                <w:szCs w:val="17"/>
              </w:rPr>
              <w:t xml:space="preserve"> imposé</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Lecture seule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IsReadOnly</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Impression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5.5 Gantt : HDevGantt</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 cœur d'un outil de planification est complet, chemin critique compris. Les ressources, les coûts et l'échange MS Project sont prévus dans la suite, alignée sur MS Project (décision du 04/10/2026) ; manquent aussi les colonnes configurables et l'impression.</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Table-arbre et diagramme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Tâches récapitulatives, jalons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Dépendances FS, SS, FF, SF avec décalage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Ordonnancement automatique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planification manuelle possible par tâche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Calendrier ouvré (week-ends, jours fériés)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Chemin critique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absent de la doc VCL</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Baseline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Édition graphique (déplacer, redimensionner, avancement, liens)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Édition in-place de la table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Édition structurelle (insérer, supprimer, indenter, déplacer)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Annuler, rétablir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Zoom de l'échelle de temps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Gros volumes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plus de 2 000 tâches, virtualisé</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Couleur par tâche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Persistance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JSON versionné ; DevExpress passe par la liaison de données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Liaison de données (mappings)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Ressources et affectations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prévues dans la suite (lots L10, L11)</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Feuille de ressources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prévue dans la suite (lot L10)</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Contraintes typées (8 types)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VCL</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Tâches fractionnées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WinForms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Tâches récurrentes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VCL</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Colonnes configurables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lot L2</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chronologie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lot L23</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Import et export MS Project XML</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VCL ; prévu dans la suite (lot L24)</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Impression, export</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PNG seulement</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Gabarits ou dessin personnalisé des barres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lot L21</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Coûts, champs personnalisés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prévus dans la suite (lots L14, L17)</w:t>
            </w:r>
          </w:p>
        </w:tc>
      </w:tr>
    </w:tbl>
    <w:p>
      <w:pPr>
        <w:pStyle w:val="Heading2"/>
        <w:keepNext/>
        <w:spacing w:after="120" w:before="240"/>
      </w:pPr>
      <w:r>
        <w:rPr>
          <w:rFonts w:ascii="Noto Sans" w:cs="Noto Sans" w:eastAsia="Noto Sans" w:hAnsi="Noto Sans"/>
          <w:b/>
          <w:bCs/>
          <w:color w:val="24212A"/>
          <w:sz w:val="26"/>
          <w:szCs w:val="26"/>
        </w:rPr>
        <w:t xml:space="preserve">5.6 Texte riche : HDevRichEdit</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L'édition de texte riche en HTML est solide ; tout ce qui relève du traitement de texte (formats Office, mise en page, tableaux, révision) est absent.</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Mise en forme des caractères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gras, italique, souligné, couleur, surlignage, taille</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Titres, styles de paragraphe</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titres ; pas de styles nommés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Listes</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puces et numéros ; pas de listes multi-niveaux</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Alignement, justification</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Liens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Ctrl+K</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Images</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en blocs ; ni dans le fil du texte, ni flottantes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Tableaux</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affichés par </w:t>
            </w:r>
            <w:r>
              <w:rPr>
                <w:rFonts w:ascii="Noto Sans Mono" w:cs="Noto Sans Mono" w:eastAsia="Noto Sans Mono" w:hAnsi="Noto Sans Mono"/>
                <w:b w:val="false"/>
                <w:bCs w:val="false"/>
                <w:color w:val="24212A"/>
                <w:sz w:val="16"/>
                <w:szCs w:val="16"/>
              </w:rPr>
              <w:t xml:space="preserve">HDevHtmlView</w:t>
            </w:r>
            <w:r>
              <w:rPr>
                <w:rFonts w:ascii="Noto Sans" w:cs="Noto Sans" w:eastAsia="Noto Sans" w:hAnsi="Noto Sans"/>
                <w:b w:val="false"/>
                <w:bCs w:val="false"/>
                <w:i w:val="false"/>
                <w:iCs w:val="false"/>
                <w:color w:val="24212A"/>
                <w:sz w:val="17"/>
                <w:szCs w:val="17"/>
              </w:rPr>
              <w:t xml:space="preserve">, pas éditables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Annuler, rétablir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Presse-papiers riche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HTML</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Import et export HTML</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et contrat </w:t>
            </w:r>
            <w:r>
              <w:rPr>
                <w:rFonts w:ascii="Noto Sans Mono" w:cs="Noto Sans Mono" w:eastAsia="Noto Sans Mono" w:hAnsi="Noto Sans Mono"/>
                <w:b w:val="false"/>
                <w:bCs w:val="false"/>
                <w:color w:val="24212A"/>
                <w:sz w:val="16"/>
                <w:szCs w:val="16"/>
              </w:rPr>
              <w:t xml:space="preserve">storage-v1</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DOCX, RTF, ODT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Export PDF</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Mise en page (sections, marges, colonnes, en-têtes et pieds de page)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page, impression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Champs, publipostage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Commentaires, suivi des modifications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Rechercher, remplacer</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Orthographe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Protection du document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Règle, tabulations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Barre d'outils ou ruban intégré</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barre d'outils simple</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Raccourcis clavier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IA (assistant)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5.7 Socle des éditeurs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Masques, validation et états visuels sont en place, mais le collage contourne le masque ; le socle n'est ni partagé par tous les éditeurs ni réutilisé dans la grille, et une partie des valeurs n'est pas liable.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Valeur liable en XAML (</w:t>
            </w:r>
            <w:r>
              <w:rPr>
                <w:rFonts w:ascii="Noto Sans Mono" w:cs="Noto Sans Mono" w:eastAsia="Noto Sans Mono" w:hAnsi="Noto Sans Mono"/>
                <w:b w:val="false"/>
                <w:bCs w:val="false"/>
                <w:color w:val="24212A"/>
                <w:sz w:val="16"/>
                <w:szCs w:val="16"/>
              </w:rPr>
              <w:t xml:space="preserve">EditValue</w:t>
            </w:r>
            <w:r>
              <w:rPr>
                <w:rFonts w:ascii="Noto Sans" w:cs="Noto Sans" w:eastAsia="Noto Sans" w:hAnsi="Noto Sans"/>
                <w:b w:val="false"/>
                <w:bCs w:val="false"/>
                <w:i w:val="false"/>
                <w:iCs w:val="false"/>
                <w:color w:val="24212A"/>
                <w:sz w:val="17"/>
                <w:szCs w:val="17"/>
              </w:rPr>
              <w:t xml:space="preserve">)</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oui pour TextBox, DateEdit (contrat de valeur, lot E1), ButtonEdit, PopupContainerEdit (lot E2), CheckBox, RadioButton, ToggleSwitch, Slider ; non pour TimeEdit, SpinEdit, ComboBox, LookUpEdit, TokenEdit, SearchControl, MonthCalendar (propriétés CLR)</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Masques simples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0, 9, L, A et littéraux ; le collage passe par le masque, et par le filtre numérique de SpinEdit (lot E2, test d'interaction)</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Masques numériques, date-heure, regex</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DateEdit et SpinEdit formatent eux-mêmes ; pas de regex</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Validation annulable, texte et rendu d'erreur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Validation centralisée, </w:t>
            </w:r>
            <w:r>
              <w:rPr>
                <w:rFonts w:ascii="Noto Sans Mono" w:cs="Noto Sans Mono" w:eastAsia="Noto Sans Mono" w:hAnsi="Noto Sans Mono"/>
                <w:b w:val="false"/>
                <w:bCs w:val="false"/>
                <w:color w:val="24212A"/>
                <w:sz w:val="16"/>
                <w:szCs w:val="16"/>
              </w:rPr>
              <w:t xml:space="preserve">IDataErrorInfo</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Texte d'invite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Lecture seule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Boutons d'éditeur configurables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Buttons</w:t>
            </w:r>
            <w:r>
              <w:rPr>
                <w:rFonts w:ascii="Noto Sans" w:cs="Noto Sans" w:eastAsia="Noto Sans" w:hAnsi="Noto Sans"/>
                <w:b w:val="false"/>
                <w:bCs w:val="false"/>
                <w:i w:val="false"/>
                <w:iCs w:val="false"/>
                <w:color w:val="24212A"/>
                <w:sz w:val="17"/>
                <w:szCs w:val="17"/>
              </w:rPr>
              <w:t xml:space="preserve"> et </w:t>
            </w:r>
            <w:r>
              <w:rPr>
                <w:rFonts w:ascii="Noto Sans Mono" w:cs="Noto Sans Mono" w:eastAsia="Noto Sans Mono" w:hAnsi="Noto Sans Mono"/>
                <w:b w:val="false"/>
                <w:bCs w:val="false"/>
                <w:color w:val="24212A"/>
                <w:sz w:val="16"/>
                <w:szCs w:val="16"/>
              </w:rPr>
              <w:t xml:space="preserve">ButtonClick</w:t>
            </w:r>
            <w:r>
              <w:rPr>
                <w:rFonts w:ascii="Noto Sans" w:cs="Noto Sans" w:eastAsia="Noto Sans" w:hAnsi="Noto Sans"/>
                <w:b w:val="false"/>
                <w:bCs w:val="false"/>
                <w:i w:val="false"/>
                <w:iCs w:val="false"/>
                <w:color w:val="24212A"/>
                <w:sz w:val="17"/>
                <w:szCs w:val="17"/>
              </w:rPr>
              <w:t xml:space="preserve"> sur tout éditeur du socle (lot E2) ; les boutons propres aux éditeurs existants y passent en E3</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Popups qui se retournent vers le haut</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tous (test d'interaction) ; écart au champ identique dessous et dessus, mesuré au pixel (lot E2) ; la ComboBox bascule encore elle-même jusqu'à son portage (E3)</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Autocomplétion</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ComboBox : Suggest, Append</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Même éditeur en autonome et in-place (grille, arbre, barres)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Socle commun à tous les éditeurs</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HDevEditorBase</w:t>
            </w:r>
            <w:r>
              <w:rPr>
                <w:rFonts w:ascii="Noto Sans" w:cs="Noto Sans" w:eastAsia="Noto Sans" w:hAnsi="Noto Sans"/>
                <w:b w:val="false"/>
                <w:bCs w:val="false"/>
                <w:i w:val="false"/>
                <w:iCs w:val="false"/>
                <w:color w:val="24212A"/>
                <w:sz w:val="17"/>
                <w:szCs w:val="17"/>
              </w:rPr>
              <w:t xml:space="preserve"> porte zone de valeur, multiligne, boutons, popup, masque et validation (lot E2) ; il porte DateEdit, TimeEdit, SpinEdit, SearchControl, ButtonEdit et PopupContainerEdit ; TextBox, ComboBox, LookUpEdit et TokenEdit sont à part jusqu'à E3</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Thème clair et sombre à chaud</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États visuels cohérents, halo de focus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Libellé flottant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WinForms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Accessibilité (UI Automation)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IA (autocomplétion, assistant)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bl>
    <w:p>
      <w:pPr>
        <w:pStyle w:val="Heading1"/>
        <w:keepNext/>
        <w:spacing w:after="160" w:before="360"/>
      </w:pPr>
      <w:r>
        <w:rPr>
          <w:rFonts w:ascii="Noto Sans" w:cs="Noto Sans" w:eastAsia="Noto Sans" w:hAnsi="Noto Sans"/>
          <w:b/>
          <w:bCs/>
          <w:color w:val="66023C"/>
          <w:sz w:val="32"/>
          <w:szCs w:val="32"/>
        </w:rPr>
        <w:t xml:space="preserve">6. Synthèse comparative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8"/>
        <w:gridCol w:w="1000"/>
        <w:gridCol w:w="1000"/>
        <w:gridCol w:w="1000"/>
        <w:gridCol w:w="1000"/>
        <w:gridCol w:w="1000"/>
        <w:gridCol w:w="1000"/>
      </w:tblGrid>
      <w:tr>
        <w:trPr>
          <w:cantSplit/>
          <w:tblHeader/>
        </w:trPr>
        <w:tc>
          <w:tcPr>
            <w:tcW w:type="dxa" w:w="36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Famille</w:t>
            </w:r>
          </w:p>
        </w:tc>
        <w:tc>
          <w:tcPr>
            <w:tcW w:type="dxa" w:w="10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right"/>
            </w:pPr>
            <w:r>
              <w:rPr>
                <w:rFonts w:ascii="Noto Sans" w:cs="Noto Sans" w:eastAsia="Noto Sans" w:hAnsi="Noto Sans"/>
                <w:b/>
                <w:bCs/>
                <w:color w:val="FFFFFF"/>
                <w:sz w:val="17"/>
                <w:szCs w:val="17"/>
              </w:rPr>
              <w:t xml:space="preserve">Lignes</w:t>
            </w:r>
          </w:p>
        </w:tc>
        <w:tc>
          <w:tcPr>
            <w:tcW w:type="dxa" w:w="10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right"/>
            </w:pPr>
            <w:r>
              <w:rPr>
                <w:rFonts w:ascii="Noto Sans" w:cs="Noto Sans" w:eastAsia="Noto Sans" w:hAnsi="Noto Sans"/>
                <w:b/>
                <w:bCs/>
                <w:color w:val="FFFFFF"/>
                <w:sz w:val="17"/>
                <w:szCs w:val="17"/>
              </w:rPr>
              <w:t xml:space="preserve">Couvert</w:t>
            </w:r>
          </w:p>
        </w:tc>
        <w:tc>
          <w:tcPr>
            <w:tcW w:type="dxa" w:w="10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right"/>
            </w:pPr>
            <w:r>
              <w:rPr>
                <w:rFonts w:ascii="Noto Sans" w:cs="Noto Sans" w:eastAsia="Noto Sans" w:hAnsi="Noto Sans"/>
                <w:b/>
                <w:bCs/>
                <w:color w:val="FFFFFF"/>
                <w:sz w:val="17"/>
                <w:szCs w:val="17"/>
              </w:rPr>
              <w:t xml:space="preserve">Partiel</w:t>
            </w:r>
          </w:p>
        </w:tc>
        <w:tc>
          <w:tcPr>
            <w:tcW w:type="dxa" w:w="10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right"/>
            </w:pPr>
            <w:r>
              <w:rPr>
                <w:rFonts w:ascii="Noto Sans" w:cs="Noto Sans" w:eastAsia="Noto Sans" w:hAnsi="Noto Sans"/>
                <w:b/>
                <w:bCs/>
                <w:color w:val="FFFFFF"/>
                <w:sz w:val="17"/>
                <w:szCs w:val="17"/>
              </w:rPr>
              <w:t xml:space="preserve">Absent</w:t>
            </w:r>
          </w:p>
        </w:tc>
        <w:tc>
          <w:tcPr>
            <w:tcW w:type="dxa" w:w="10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right"/>
            </w:pPr>
            <w:r>
              <w:rPr>
                <w:rFonts w:ascii="Noto Sans" w:cs="Noto Sans" w:eastAsia="Noto Sans" w:hAnsi="Noto Sans"/>
                <w:b/>
                <w:bCs/>
                <w:color w:val="FFFFFF"/>
                <w:sz w:val="17"/>
                <w:szCs w:val="17"/>
              </w:rPr>
              <w:t xml:space="preserve">Décision</w:t>
            </w:r>
          </w:p>
        </w:tc>
        <w:tc>
          <w:tcPr>
            <w:tcW w:type="dxa" w:w="10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right"/>
            </w:pPr>
            <w:r>
              <w:rPr>
                <w:rFonts w:ascii="Noto Sans" w:cs="Noto Sans" w:eastAsia="Noto Sans" w:hAnsi="Noto Sans"/>
                <w:b/>
                <w:bCs/>
                <w:color w:val="FFFFFF"/>
                <w:sz w:val="17"/>
                <w:szCs w:val="17"/>
              </w:rPr>
              <w:t xml:space="preserve">Score</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4.1 Grilles et données</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14</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12</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7 %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4.2 Éditeurs</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48</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19</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26</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43 %</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4.3 Boutons et libellés</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6</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67 %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4.4 Rubans, barres et menus</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17</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9</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32 %</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4.5 Navigation</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14</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9</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25 %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4.6 Mise en page</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6</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33 %</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4.7 Docking et documents</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5</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20 %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4.8 Fenêtres, dialogues, notifications</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13</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7</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38 %</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4.9 Planification</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6</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20 %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4.10 Visualisation de données</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13</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9</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4 %</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4.11 Documents</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6</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25 %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4.12 Rapports, impression, export</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13 %</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4.13 Composants transverses</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7</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15 %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bCs/>
                <w:i w:val="false"/>
                <w:iCs w:val="false"/>
                <w:color w:val="24212A"/>
                <w:sz w:val="17"/>
                <w:szCs w:val="17"/>
              </w:rPr>
              <w:t xml:space="preserve">Total</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bCs/>
                <w:i w:val="false"/>
                <w:iCs w:val="false"/>
                <w:color w:val="24212A"/>
                <w:sz w:val="17"/>
                <w:szCs w:val="17"/>
              </w:rPr>
              <w:t xml:space="preserve">166</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bCs/>
                <w:i w:val="false"/>
                <w:iCs w:val="false"/>
                <w:color w:val="24212A"/>
                <w:sz w:val="17"/>
                <w:szCs w:val="17"/>
              </w:rPr>
              <w:t xml:space="preserve">36</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bCs/>
                <w:i w:val="false"/>
                <w:iCs w:val="false"/>
                <w:color w:val="24212A"/>
                <w:sz w:val="17"/>
                <w:szCs w:val="17"/>
              </w:rPr>
              <w:t xml:space="preserve">25</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bCs/>
                <w:i w:val="false"/>
                <w:iCs w:val="false"/>
                <w:color w:val="24212A"/>
                <w:sz w:val="17"/>
                <w:szCs w:val="17"/>
              </w:rPr>
              <w:t xml:space="preserve">95</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bCs/>
                <w:i w:val="false"/>
                <w:iCs w:val="false"/>
                <w:color w:val="24212A"/>
                <w:sz w:val="17"/>
                <w:szCs w:val="17"/>
              </w:rPr>
              <w:t xml:space="preserve">10</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bCs/>
                <w:i w:val="false"/>
                <w:iCs w:val="false"/>
                <w:color w:val="24212A"/>
                <w:sz w:val="17"/>
                <w:szCs w:val="17"/>
              </w:rPr>
              <w:t xml:space="preserve">29 %</w:t>
            </w:r>
          </w:p>
        </w:tc>
      </w:tr>
    </w:tbl>
    <w:p>
      <w:pPr>
        <w:keepNext w:val="false"/>
        <w:spacing w:after="120" w:before="120" w:line="276"/>
        <w:jc w:val="both"/>
      </w:pPr>
      <w:r>
        <w:rPr>
          <w:rFonts w:ascii="Noto Sans" w:cs="Noto Sans" w:eastAsia="Noto Sans" w:hAnsi="Noto Sans"/>
          <w:b w:val="false"/>
          <w:bCs w:val="false"/>
          <w:i w:val="false"/>
          <w:iCs w:val="false"/>
          <w:color w:val="24212A"/>
          <w:sz w:val="20"/>
          <w:szCs w:val="20"/>
        </w:rPr>
        <w:t xml:space="preserve">Les familles les mieux couvertes sont celles qu'exige une application de bureau classique : boutons, éditeurs, fenêtres et dialogues, menus. Les plus faibles sont celles qui font la valeur d'une suite commerciale : visualisation de données (4 %), grilles avancées (7 %), rapports et impression (13 %), composants transverses (15 %). L'écart n'est donc pas uniforme : il se concentre sur l'analyse et la restitution des données, là où DevExpress investit le plus.</w:t>
      </w:r>
    </w:p>
    <w:p>
      <w:pPr>
        <w:pStyle w:val="Heading1"/>
        <w:keepNext/>
        <w:spacing w:after="160" w:before="360"/>
      </w:pPr>
      <w:r>
        <w:rPr>
          <w:rFonts w:ascii="Noto Sans" w:cs="Noto Sans" w:eastAsia="Noto Sans" w:hAnsi="Noto Sans"/>
          <w:b/>
          <w:bCs/>
          <w:color w:val="66023C"/>
          <w:sz w:val="32"/>
          <w:szCs w:val="32"/>
        </w:rPr>
        <w:t xml:space="preserve">7. Verdict et priorisation</w:t>
      </w:r>
    </w:p>
    <w:tbl>
      <w:tblPr>
        <w:tblW w:type="dxa" w:w="9638"/>
        <w:tblBorders>
          <w:top w:val="none" w:color="FFFFFF" w:sz="0"/>
          <w:left w:val="single" w:color="2E7D4F" w:sz="24"/>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2E7D4F" w:sz="24"/>
              <w:bottom w:val="none" w:color="FFFFFF" w:sz="0"/>
              <w:right w:val="none" w:color="FFFFFF" w:sz="0"/>
            </w:tcBorders>
            <w:shd w:fill="E7F2EB" w:color="auto" w:val="clear"/>
            <w:tcMar>
              <w:top w:type="dxa" w:w="140"/>
              <w:left w:type="dxa" w:w="220"/>
              <w:bottom w:type="dxa" w:w="80"/>
              <w:right w:type="dxa" w:w="220"/>
            </w:tcMar>
          </w:tcPr>
          <w:p>
            <w:pPr>
              <w:keepNext/>
              <w:spacing w:after="80" w:before="0"/>
            </w:pPr>
            <w:r>
              <w:rPr>
                <w:rFonts w:ascii="Noto Sans" w:cs="Noto Sans" w:eastAsia="Noto Sans" w:hAnsi="Noto Sans"/>
                <w:b/>
                <w:bCs/>
                <w:color w:val="2E7D4F"/>
                <w:sz w:val="20"/>
                <w:szCs w:val="20"/>
              </w:rPr>
              <w:t xml:space="preserve">Verdict</w:t>
            </w:r>
          </w:p>
          <w:p>
            <w:pPr>
              <w:keepNext w:val="false"/>
              <w:spacing w:after="80" w:before="0" w:line="276"/>
              <w:jc w:val="both"/>
            </w:pPr>
            <w:r>
              <w:rPr>
                <w:rFonts w:ascii="Noto Sans" w:cs="Noto Sans" w:eastAsia="Noto Sans" w:hAnsi="Noto Sans"/>
                <w:b w:val="false"/>
                <w:bCs w:val="false"/>
                <w:i w:val="false"/>
                <w:iCs w:val="false"/>
                <w:color w:val="24212A"/>
                <w:sz w:val="20"/>
                <w:szCs w:val="20"/>
              </w:rPr>
              <w:t xml:space="preserve">HDev.UI est une base crédible pour des applications de bureau Linux à forte composante de saisie et de planification. Elle n'est pas encore une alternative à DevExpress pour des écrans d'analyse et de restitution de données.</w:t>
            </w:r>
          </w:p>
          <w:p>
            <w:pPr>
              <w:keepNext w:val="false"/>
              <w:spacing w:after="80" w:before="0" w:line="276"/>
              <w:jc w:val="both"/>
            </w:pPr>
            <w:r>
              <w:rPr>
                <w:rFonts w:ascii="Noto Sans" w:cs="Noto Sans" w:eastAsia="Noto Sans" w:hAnsi="Noto Sans"/>
                <w:b w:val="false"/>
                <w:bCs w:val="false"/>
                <w:i w:val="false"/>
                <w:iCs w:val="false"/>
                <w:color w:val="24212A"/>
                <w:sz w:val="20"/>
                <w:szCs w:val="20"/>
              </w:rPr>
              <w:t xml:space="preserve">Critère décisif : l'absence de visualisation, de grilles avancées et d'impression, que DevExpress fournit en standard pour chacun de ses contrôles.</w:t>
            </w:r>
          </w:p>
        </w:tc>
      </w:tr>
    </w:tbl>
    <w:p>
      <w:pPr>
        <w:pStyle w:val="Heading2"/>
        <w:keepNext/>
        <w:spacing w:after="120" w:before="240"/>
      </w:pPr>
      <w:r>
        <w:rPr>
          <w:rFonts w:ascii="Noto Sans" w:cs="Noto Sans" w:eastAsia="Noto Sans" w:hAnsi="Noto Sans"/>
          <w:b/>
          <w:bCs/>
          <w:color w:val="24212A"/>
          <w:sz w:val="26"/>
          <w:szCs w:val="26"/>
        </w:rPr>
        <w:t xml:space="preserve">Forces</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La suite est la seule du comparatif à s'exécuter nativement sous Linux : WinForms et VCL sont limités à Windows, et WPF n'atteint Linux qu'au travers d'Avalonia XPF. Elle ne coûte aucune licence et son code est intégralement maîtrisé, avec une seule dépendance, Avalonia, sous licence MIT. En face, une licence DevExpress coûte de 1 099,99 à 2 499,99 $ par développeur la première année, pour un usage perpétuel et douze mois de mises à jour ; rester à jour coûte ensuite environ la moitié chaque année, et les sources .NET sont réservées aux offres DXperience et Universal.</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Elle réunit le socle d'une application de bureau : éditeurs du quotidien, menus avec de vrais raccourcis, onglets, toasts, listes riches, agenda et texte riche en HTML, de quoi bâtir un client de type Outlook. Son Gantt est le contrôle le plus abouti (57 %) : chemin critique, baseline, édition structurelle, annulation et persistance versionnée, quand la documentation VCL ne mentionne pas de chemin critique. Sa qualité est vérifiable : environ 340 méthodes de test xUnit sur les deux dépôts, 65 vérifications d'interaction headless, des planches PNG en clair et en sombre, et une garde de contraste WCAG (</w:t>
      </w:r>
      <w:r>
        <w:rPr>
          <w:rFonts w:ascii="Noto Sans Mono" w:cs="Noto Sans Mono" w:eastAsia="Noto Sans Mono" w:hAnsi="Noto Sans Mono"/>
          <w:b w:val="false"/>
          <w:bCs w:val="false"/>
          <w:color w:val="24212A"/>
          <w:sz w:val="19"/>
          <w:szCs w:val="19"/>
          <w:shd w:fill="F1ECE6" w:color="auto" w:val="clear"/>
        </w:rPr>
        <w:t xml:space="preserve">ThemeContrastTests</w:t>
      </w:r>
      <w:r>
        <w:rPr>
          <w:rFonts w:ascii="Noto Sans" w:cs="Noto Sans" w:eastAsia="Noto Sans" w:hAnsi="Noto Sans"/>
          <w:b w:val="false"/>
          <w:bCs w:val="false"/>
          <w:i w:val="false"/>
          <w:iCs w:val="false"/>
          <w:color w:val="24212A"/>
          <w:sz w:val="20"/>
          <w:szCs w:val="20"/>
        </w:rPr>
        <w:t xml:space="preserve">).</w:t>
      </w:r>
    </w:p>
    <w:p>
      <w:pPr>
        <w:pStyle w:val="Heading2"/>
        <w:keepNext/>
        <w:spacing w:after="120" w:before="240"/>
      </w:pPr>
      <w:r>
        <w:rPr>
          <w:rFonts w:ascii="Noto Sans" w:cs="Noto Sans" w:eastAsia="Noto Sans" w:hAnsi="Noto Sans"/>
          <w:b/>
          <w:bCs/>
          <w:color w:val="24212A"/>
          <w:sz w:val="26"/>
          <w:szCs w:val="26"/>
        </w:rPr>
        <w:t xml:space="preserve">Écarts structurants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écarts sont classés par ampleur de l'écart de parité (score de la famille, section 6), puis par portée dans l'architecture de la suite.</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Visualisation de données (4 %).</w:t>
      </w:r>
      <w:r>
        <w:rPr>
          <w:rFonts w:ascii="Noto Sans" w:cs="Noto Sans" w:eastAsia="Noto Sans" w:hAnsi="Noto Sans"/>
          <w:b w:val="false"/>
          <w:bCs w:val="false"/>
          <w:i w:val="false"/>
          <w:iCs w:val="false"/>
          <w:color w:val="24212A"/>
          <w:sz w:val="20"/>
          <w:szCs w:val="20"/>
        </w:rPr>
        <w:t xml:space="preserve"> Rien n'est intégré : LiveCharts2 a été retenu le 14/07/2026 pour les graphiques, les jauges et les sparklines, mais n'apparaît que comme libellé dans la démo. Carte, diagrammes, TreeMap, Sunburst, Sankey et Heatmap n'ont pas d'équivalent.</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Grilles et données (7 %).</w:t>
      </w:r>
      <w:r>
        <w:rPr>
          <w:rFonts w:ascii="Noto Sans" w:cs="Noto Sans" w:eastAsia="Noto Sans" w:hAnsi="Noto Sans"/>
          <w:b w:val="false"/>
          <w:bCs w:val="false"/>
          <w:i w:val="false"/>
          <w:iCs w:val="false"/>
          <w:color w:val="24212A"/>
          <w:sz w:val="20"/>
          <w:szCs w:val="20"/>
        </w:rPr>
        <w:t xml:space="preserve"> La grille ne couvre que 36 % de ses capacités : manquent la recherche globale, le filtre de style Excel, la validation et la ligne d'ajout, la persistance du layout, l'export XLSX, le formatage conditionnel et le master-detail. TreeList, PropertyGrid ou grille verticale et Pivot sont absents.</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Impression et export (13 %).</w:t>
      </w:r>
      <w:r>
        <w:rPr>
          <w:rFonts w:ascii="Noto Sans" w:cs="Noto Sans" w:eastAsia="Noto Sans" w:hAnsi="Noto Sans"/>
          <w:b w:val="false"/>
          <w:bCs w:val="false"/>
          <w:i w:val="false"/>
          <w:iCs w:val="false"/>
          <w:color w:val="24212A"/>
          <w:sz w:val="20"/>
          <w:szCs w:val="20"/>
        </w:rPr>
        <w:t xml:space="preserve"> Chaque contrôle DevExpress s'imprime et s'exporte en PDF, XLSX ou DOCX ; HDev n'exporte que du CSV et du PNG, et le lot L9 n'est pas lancé.</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Fondations transverses (15 %).</w:t>
      </w:r>
      <w:r>
        <w:rPr>
          <w:rFonts w:ascii="Noto Sans" w:cs="Noto Sans" w:eastAsia="Noto Sans" w:hAnsi="Noto Sans"/>
          <w:b w:val="false"/>
          <w:bCs w:val="false"/>
          <w:i w:val="false"/>
          <w:iCs w:val="false"/>
          <w:color w:val="24212A"/>
          <w:sz w:val="20"/>
          <w:szCs w:val="20"/>
        </w:rPr>
        <w:t xml:space="preserve"> Valeurs et sélections non liables en XAML hors la grille et les contrôles simples (section 3), ni dépôt d'éditeurs partagé ni validation centralisée ; ni localisation ni RTL, et une accessibilité qui commence (focus visible, contraste, un AutomationPeer), quand WinForms et WPF revendiquent la conformité 508 et WCAG.</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Planification et docking (20 % et 20 %).</w:t>
      </w:r>
      <w:r>
        <w:rPr>
          <w:rFonts w:ascii="Noto Sans" w:cs="Noto Sans" w:eastAsia="Noto Sans" w:hAnsi="Noto Sans"/>
          <w:b w:val="false"/>
          <w:bCs w:val="false"/>
          <w:i w:val="false"/>
          <w:iCs w:val="false"/>
          <w:color w:val="24212A"/>
          <w:sz w:val="20"/>
          <w:szCs w:val="20"/>
        </w:rPr>
        <w:t xml:space="preserve"> L'agenda n'a ni ressources, ni rappels, ni iCalendar ; le docking attend ses phases 2 et 3 (glisser, flotter, auto-masquer).</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Navigation et mise en page (25 % et 33 %).</w:t>
      </w:r>
      <w:r>
        <w:rPr>
          <w:rFonts w:ascii="Noto Sans" w:cs="Noto Sans" w:eastAsia="Noto Sans" w:hAnsi="Noto Sans"/>
          <w:b w:val="false"/>
          <w:bCs w:val="false"/>
          <w:i w:val="false"/>
          <w:iCs w:val="false"/>
          <w:color w:val="24212A"/>
          <w:sz w:val="20"/>
          <w:szCs w:val="20"/>
        </w:rPr>
        <w:t xml:space="preserve"> Le Layout Control, qui aligne les formulaires, manque, comme les tuiles, le fil d'Ariane et l'assistant.</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Ruban (32 % pour les rubans et barres).</w:t>
      </w:r>
      <w:r>
        <w:rPr>
          <w:rFonts w:ascii="Noto Sans" w:cs="Noto Sans" w:eastAsia="Noto Sans" w:hAnsi="Noto Sans"/>
          <w:b w:val="false"/>
          <w:bCs w:val="false"/>
          <w:i w:val="false"/>
          <w:iCs w:val="false"/>
          <w:color w:val="24212A"/>
          <w:sz w:val="20"/>
          <w:szCs w:val="20"/>
        </w:rPr>
        <w:t xml:space="preserve"> Ni Backstage, ni barre d'accès rapide, ni galeries, ni onglets contextuels.</w:t>
      </w:r>
    </w:p>
    <w:p>
      <w:pPr>
        <w:pStyle w:val="Heading2"/>
        <w:keepNext/>
        <w:spacing w:after="120" w:before="240"/>
      </w:pPr>
      <w:r>
        <w:rPr>
          <w:rFonts w:ascii="Noto Sans" w:cs="Noto Sans" w:eastAsia="Noto Sans" w:hAnsi="Noto Sans"/>
          <w:b/>
          <w:bCs/>
          <w:color w:val="24212A"/>
          <w:sz w:val="26"/>
          <w:szCs w:val="26"/>
        </w:rPr>
        <w:t xml:space="preserve">Priorités recommandées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chantiers sont ordonnés par dépendances d'architecture, puis par gain de parité.</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3900"/>
        <w:gridCol w:w="1300"/>
        <w:gridCol w:w="3938"/>
      </w:tblGrid>
      <w:tr>
        <w:trPr>
          <w:cantSplit/>
          <w:tblHeader/>
        </w:trPr>
        <w:tc>
          <w:tcPr>
            <w:tcW w:type="dxa" w:w="5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center"/>
            </w:pPr>
            <w:r>
              <w:rPr>
                <w:rFonts w:ascii="Noto Sans" w:cs="Noto Sans" w:eastAsia="Noto Sans" w:hAnsi="Noto Sans"/>
                <w:b/>
                <w:bCs/>
                <w:color w:val="FFFFFF"/>
                <w:sz w:val="17"/>
                <w:szCs w:val="17"/>
              </w:rPr>
              <w:t xml:space="preserve">#</w:t>
            </w:r>
          </w:p>
        </w:tc>
        <w:tc>
          <w:tcPr>
            <w:tcW w:type="dxa" w:w="39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Chantier</w:t>
            </w:r>
          </w:p>
        </w:tc>
        <w:tc>
          <w:tcPr>
            <w:tcW w:type="dxa" w:w="13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center"/>
            </w:pPr>
            <w:r>
              <w:rPr>
                <w:rFonts w:ascii="Noto Sans" w:cs="Noto Sans" w:eastAsia="Noto Sans" w:hAnsi="Noto Sans"/>
                <w:b/>
                <w:bCs/>
                <w:color w:val="FFFFFF"/>
                <w:sz w:val="17"/>
                <w:szCs w:val="17"/>
              </w:rPr>
              <w:t xml:space="preserve">Effort estimé</w:t>
            </w:r>
          </w:p>
        </w:tc>
        <w:tc>
          <w:tcPr>
            <w:tcW w:type="dxa" w:w="39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Ce qu'il débloque</w:t>
            </w:r>
          </w:p>
        </w:tc>
      </w:tr>
      <w:tr>
        <w:trPr>
          <w:cantSplit/>
        </w:trPr>
        <w:tc>
          <w:tcPr>
            <w:tcW w:type="dxa" w:w="5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1</w:t>
            </w:r>
          </w:p>
        </w:tc>
        <w:tc>
          <w:tcPr>
            <w:tcW w:type="dxa" w:w="39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Socle des éditeurs : contrat commun, socle unique, valeurs liables (jalon J1 de </w:t>
            </w:r>
            <w:r>
              <w:rPr>
                <w:rFonts w:ascii="Noto Sans Mono" w:cs="Noto Sans Mono" w:eastAsia="Noto Sans Mono" w:hAnsi="Noto Sans Mono"/>
                <w:b w:val="false"/>
                <w:bCs w:val="false"/>
                <w:color w:val="24212A"/>
                <w:sz w:val="16"/>
                <w:szCs w:val="16"/>
              </w:rPr>
              <w:t xml:space="preserve">Plan-Editeurs.md</w:t>
            </w:r>
            <w:r>
              <w:rPr>
                <w:rFonts w:ascii="Noto Sans" w:cs="Noto Sans" w:eastAsia="Noto Sans" w:hAnsi="Noto Sans"/>
                <w:b w:val="false"/>
                <w:bCs w:val="false"/>
                <w:i w:val="false"/>
                <w:iCs w:val="false"/>
                <w:color w:val="24212A"/>
                <w:sz w:val="17"/>
                <w:szCs w:val="17"/>
              </w:rPr>
              <w:t xml:space="preserve">)</w:t>
            </w:r>
          </w:p>
        </w:tc>
        <w:tc>
          <w:tcPr>
            <w:tcW w:type="dxa" w:w="13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L</w:t>
            </w:r>
          </w:p>
        </w:tc>
        <w:tc>
          <w:tcPr>
            <w:tcW w:type="dxa" w:w="39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les formulaires, la validation et l'édition dans la grille</w:t>
            </w:r>
          </w:p>
        </w:tc>
      </w:tr>
      <w:tr>
        <w:trPr>
          <w:cantSplit/>
        </w:trPr>
        <w:tc>
          <w:tcPr>
            <w:tcW w:type="dxa" w:w="5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2</w:t>
            </w:r>
          </w:p>
        </w:tc>
        <w:tc>
          <w:tcPr>
            <w:tcW w:type="dxa" w:w="39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Lot L9 : impression paginée et PDF</w:t>
            </w:r>
          </w:p>
        </w:tc>
        <w:tc>
          <w:tcPr>
            <w:tcW w:type="dxa" w:w="13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L</w:t>
            </w:r>
          </w:p>
        </w:tc>
        <w:tc>
          <w:tcPr>
            <w:tcW w:type="dxa" w:w="39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l'impression de toute la suite, le Gantt en premier</w:t>
            </w:r>
          </w:p>
        </w:tc>
      </w:tr>
      <w:tr>
        <w:trPr>
          <w:cantSplit/>
        </w:trPr>
        <w:tc>
          <w:tcPr>
            <w:tcW w:type="dxa" w:w="5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3</w:t>
            </w:r>
          </w:p>
        </w:tc>
        <w:tc>
          <w:tcPr>
            <w:tcW w:type="dxa" w:w="39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Grille : recherche globale, filtre de style Excel, validation et ligne d'ajout, persistance du layout, export XLSX ; puis TreeList et PropertyGrid sur son moteur</w:t>
            </w:r>
          </w:p>
        </w:tc>
        <w:tc>
          <w:tcPr>
            <w:tcW w:type="dxa" w:w="13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L</w:t>
            </w:r>
          </w:p>
        </w:tc>
        <w:tc>
          <w:tcPr>
            <w:tcW w:type="dxa" w:w="39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la famille la plus en retard après la visualisation (7 %)</w:t>
            </w:r>
          </w:p>
        </w:tc>
      </w:tr>
      <w:tr>
        <w:trPr>
          <w:cantSplit/>
        </w:trPr>
        <w:tc>
          <w:tcPr>
            <w:tcW w:type="dxa" w:w="5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4</w:t>
            </w:r>
          </w:p>
        </w:tc>
        <w:tc>
          <w:tcPr>
            <w:tcW w:type="dxa" w:w="39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Intégrer LiveCharts2 sous l'habillage HDevTheme</w:t>
            </w:r>
          </w:p>
        </w:tc>
        <w:tc>
          <w:tcPr>
            <w:tcW w:type="dxa" w:w="13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M</w:t>
            </w:r>
          </w:p>
        </w:tc>
        <w:tc>
          <w:tcPr>
            <w:tcW w:type="dxa" w:w="39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graphiques, jauges et sparklines (visualisation : 4 %)</w:t>
            </w:r>
          </w:p>
        </w:tc>
      </w:tr>
      <w:tr>
        <w:trPr>
          <w:cantSplit/>
        </w:trPr>
        <w:tc>
          <w:tcPr>
            <w:tcW w:type="dxa" w:w="5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5</w:t>
            </w:r>
          </w:p>
        </w:tc>
        <w:tc>
          <w:tcPr>
            <w:tcW w:type="dxa" w:w="39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Layout Control : mise en page de formulaire, sur le socle des éditeurs</w:t>
            </w:r>
          </w:p>
        </w:tc>
        <w:tc>
          <w:tcPr>
            <w:tcW w:type="dxa" w:w="13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M</w:t>
            </w:r>
          </w:p>
        </w:tc>
        <w:tc>
          <w:tcPr>
            <w:tcW w:type="dxa" w:w="39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des formulaires alignés et personnalisables</w:t>
            </w:r>
          </w:p>
        </w:tc>
      </w:tr>
    </w:tbl>
    <w:p>
      <w:pPr>
        <w:keepNext w:val="false"/>
        <w:spacing w:after="120" w:before="80" w:line="276"/>
        <w:jc w:val="both"/>
      </w:pPr>
      <w:r>
        <w:rPr>
          <w:rFonts w:ascii="Noto Sans" w:cs="Noto Sans" w:eastAsia="Noto Sans" w:hAnsi="Noto Sans"/>
          <w:b w:val="false"/>
          <w:bCs w:val="false"/>
          <w:i w:val="false"/>
          <w:iCs w:val="false"/>
          <w:color w:val="6E6672"/>
          <w:sz w:val="16"/>
          <w:szCs w:val="16"/>
        </w:rPr>
        <w:t xml:space="preserve">Les efforts sont des estimations d'ordre de grandeur (S, M, L, comme les lots UGantt), non des mesures.</w:t>
      </w:r>
    </w:p>
    <w:tbl>
      <w:tblPr>
        <w:tblW w:type="dxa" w:w="9638"/>
        <w:tblBorders>
          <w:top w:val="none" w:color="FFFFFF" w:sz="0"/>
          <w:left w:val="single" w:color="8C5523" w:sz="24"/>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8C5523" w:sz="24"/>
              <w:bottom w:val="none" w:color="FFFFFF" w:sz="0"/>
              <w:right w:val="none" w:color="FFFFFF" w:sz="0"/>
            </w:tcBorders>
            <w:shd w:fill="F7EFE6" w:color="auto" w:val="clear"/>
            <w:tcMar>
              <w:top w:type="dxa" w:w="140"/>
              <w:left w:type="dxa" w:w="220"/>
              <w:bottom w:type="dxa" w:w="80"/>
              <w:right w:type="dxa" w:w="220"/>
            </w:tcMar>
          </w:tcPr>
          <w:p>
            <w:pPr>
              <w:keepNext/>
              <w:spacing w:after="80" w:before="0"/>
            </w:pPr>
            <w:r>
              <w:rPr>
                <w:rFonts w:ascii="Noto Sans" w:cs="Noto Sans" w:eastAsia="Noto Sans" w:hAnsi="Noto Sans"/>
                <w:b/>
                <w:bCs/>
                <w:color w:val="8C5523"/>
                <w:sz w:val="20"/>
                <w:szCs w:val="20"/>
              </w:rPr>
              <w:t xml:space="preserve">Option non souveraine</w:t>
            </w:r>
          </w:p>
          <w:p>
            <w:pPr>
              <w:keepNext w:val="false"/>
              <w:spacing w:after="80" w:before="0" w:line="276"/>
              <w:jc w:val="both"/>
            </w:pPr>
            <w:r>
              <w:rPr>
                <w:rFonts w:ascii="Noto Sans" w:cs="Noto Sans" w:eastAsia="Noto Sans" w:hAnsi="Noto Sans"/>
                <w:b w:val="false"/>
                <w:bCs w:val="false"/>
                <w:i w:val="false"/>
                <w:iCs w:val="false"/>
                <w:color w:val="24212A"/>
                <w:sz w:val="20"/>
                <w:szCs w:val="20"/>
              </w:rPr>
              <w:t xml:space="preserve">DevExpress documente que ses bibliothèques sans interface, Office File API et moteur de rapports, s'exécutent sous Linux et macOS, et cite Avalonia parmi les cadres compatibles. Elles couvriraient l'export XLSX, PDF et DOCX, au prix d'une licence DevExpress (offre Universal pour l'Office File API) et d'une dépendance propriétaire, contraire à l'objectif de souveraineté.</w:t>
            </w:r>
          </w:p>
        </w:tc>
      </w:tr>
    </w:tbl>
    <w:p>
      <w:pPr>
        <w:pStyle w:val="Heading1"/>
        <w:keepNext/>
        <w:spacing w:after="160" w:before="360"/>
      </w:pPr>
      <w:r>
        <w:rPr>
          <w:rFonts w:ascii="Noto Sans" w:cs="Noto Sans" w:eastAsia="Noto Sans" w:hAnsi="Noto Sans"/>
          <w:b/>
          <w:bCs/>
          <w:color w:val="66023C"/>
          <w:sz w:val="32"/>
          <w:szCs w:val="32"/>
        </w:rPr>
        <w:t xml:space="preserve">8. Ce qui reste incertain</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Les noms de classes DevExpress marqués (nv) n'ont pas été confirmés sur une page officielle : variantes de </w:t>
      </w:r>
      <w:r>
        <w:rPr>
          <w:rFonts w:ascii="Noto Sans Mono" w:cs="Noto Sans Mono" w:eastAsia="Noto Sans Mono" w:hAnsi="Noto Sans Mono"/>
          <w:b w:val="false"/>
          <w:bCs w:val="false"/>
          <w:color w:val="24212A"/>
          <w:sz w:val="19"/>
          <w:szCs w:val="19"/>
          <w:shd w:fill="F1ECE6" w:color="auto" w:val="clear"/>
        </w:rPr>
        <w:t xml:space="preserve">TcxButton</w:t>
      </w:r>
      <w:r>
        <w:rPr>
          <w:rFonts w:ascii="Noto Sans" w:cs="Noto Sans" w:eastAsia="Noto Sans" w:hAnsi="Noto Sans"/>
          <w:b w:val="false"/>
          <w:bCs w:val="false"/>
          <w:i w:val="false"/>
          <w:iCs w:val="false"/>
          <w:color w:val="24212A"/>
          <w:sz w:val="20"/>
          <w:szCs w:val="20"/>
        </w:rPr>
        <w:t xml:space="preserve">, </w:t>
      </w:r>
      <w:r>
        <w:rPr>
          <w:rFonts w:ascii="Noto Sans Mono" w:cs="Noto Sans Mono" w:eastAsia="Noto Sans Mono" w:hAnsi="Noto Sans Mono"/>
          <w:b w:val="false"/>
          <w:bCs w:val="false"/>
          <w:color w:val="24212A"/>
          <w:sz w:val="19"/>
          <w:szCs w:val="19"/>
          <w:shd w:fill="F1ECE6" w:color="auto" w:val="clear"/>
        </w:rPr>
        <w:t xml:space="preserve">WizardControl</w:t>
      </w:r>
      <w:r>
        <w:rPr>
          <w:rFonts w:ascii="Noto Sans" w:cs="Noto Sans" w:eastAsia="Noto Sans" w:hAnsi="Noto Sans"/>
          <w:b w:val="false"/>
          <w:bCs w:val="false"/>
          <w:i w:val="false"/>
          <w:iCs w:val="false"/>
          <w:color w:val="24212A"/>
          <w:sz w:val="20"/>
          <w:szCs w:val="20"/>
        </w:rPr>
        <w:t xml:space="preserve">, </w:t>
      </w:r>
      <w:r>
        <w:rPr>
          <w:rFonts w:ascii="Noto Sans Mono" w:cs="Noto Sans Mono" w:eastAsia="Noto Sans Mono" w:hAnsi="Noto Sans Mono"/>
          <w:b w:val="false"/>
          <w:bCs w:val="false"/>
          <w:color w:val="24212A"/>
          <w:sz w:val="19"/>
          <w:szCs w:val="19"/>
          <w:shd w:fill="F1ECE6" w:color="auto" w:val="clear"/>
        </w:rPr>
        <w:t xml:space="preserve">SuperToolTip</w:t>
      </w:r>
      <w:r>
        <w:rPr>
          <w:rFonts w:ascii="Noto Sans" w:cs="Noto Sans" w:eastAsia="Noto Sans" w:hAnsi="Noto Sans"/>
          <w:b w:val="false"/>
          <w:bCs w:val="false"/>
          <w:i w:val="false"/>
          <w:iCs w:val="false"/>
          <w:color w:val="24212A"/>
          <w:sz w:val="20"/>
          <w:szCs w:val="20"/>
        </w:rPr>
        <w:t xml:space="preserve">, </w:t>
      </w:r>
      <w:r>
        <w:rPr>
          <w:rFonts w:ascii="Noto Sans Mono" w:cs="Noto Sans Mono" w:eastAsia="Noto Sans Mono" w:hAnsi="Noto Sans Mono"/>
          <w:b w:val="false"/>
          <w:bCs w:val="false"/>
          <w:color w:val="24212A"/>
          <w:sz w:val="19"/>
          <w:szCs w:val="19"/>
          <w:shd w:fill="F1ECE6" w:color="auto" w:val="clear"/>
        </w:rPr>
        <w:t xml:space="preserve">DashboardDesigner</w:t>
      </w:r>
      <w:r>
        <w:rPr>
          <w:rFonts w:ascii="Noto Sans" w:cs="Noto Sans" w:eastAsia="Noto Sans" w:hAnsi="Noto Sans"/>
          <w:b w:val="false"/>
          <w:bCs w:val="false"/>
          <w:i w:val="false"/>
          <w:iCs w:val="false"/>
          <w:color w:val="24212A"/>
          <w:sz w:val="20"/>
          <w:szCs w:val="20"/>
        </w:rPr>
        <w:t xml:space="preserve"> et </w:t>
      </w:r>
      <w:r>
        <w:rPr>
          <w:rFonts w:ascii="Noto Sans Mono" w:cs="Noto Sans Mono" w:eastAsia="Noto Sans Mono" w:hAnsi="Noto Sans Mono"/>
          <w:b w:val="false"/>
          <w:bCs w:val="false"/>
          <w:color w:val="24212A"/>
          <w:sz w:val="19"/>
          <w:szCs w:val="19"/>
          <w:shd w:fill="F1ECE6" w:color="auto" w:val="clear"/>
        </w:rPr>
        <w:t xml:space="preserve">DashboardViewer</w:t>
      </w:r>
      <w:r>
        <w:rPr>
          <w:rFonts w:ascii="Noto Sans" w:cs="Noto Sans" w:eastAsia="Noto Sans" w:hAnsi="Noto Sans"/>
          <w:b w:val="false"/>
          <w:bCs w:val="false"/>
          <w:i w:val="false"/>
          <w:iCs w:val="false"/>
          <w:color w:val="24212A"/>
          <w:sz w:val="20"/>
          <w:szCs w:val="20"/>
        </w:rPr>
        <w:t xml:space="preserve"> (WinForms), </w:t>
      </w:r>
      <w:r>
        <w:rPr>
          <w:rFonts w:ascii="Noto Sans Mono" w:cs="Noto Sans Mono" w:eastAsia="Noto Sans Mono" w:hAnsi="Noto Sans Mono"/>
          <w:b w:val="false"/>
          <w:bCs w:val="false"/>
          <w:color w:val="24212A"/>
          <w:sz w:val="19"/>
          <w:szCs w:val="19"/>
          <w:shd w:fill="F1ECE6" w:color="auto" w:val="clear"/>
        </w:rPr>
        <w:t xml:space="preserve">PopupBaseEdit</w:t>
      </w:r>
      <w:r>
        <w:rPr>
          <w:rFonts w:ascii="Noto Sans" w:cs="Noto Sans" w:eastAsia="Noto Sans" w:hAnsi="Noto Sans"/>
          <w:b w:val="false"/>
          <w:bCs w:val="false"/>
          <w:i w:val="false"/>
          <w:iCs w:val="false"/>
          <w:color w:val="24212A"/>
          <w:sz w:val="20"/>
          <w:szCs w:val="20"/>
        </w:rPr>
        <w:t xml:space="preserve"> et le multi-ligne de </w:t>
      </w:r>
      <w:r>
        <w:rPr>
          <w:rFonts w:ascii="Noto Sans Mono" w:cs="Noto Sans Mono" w:eastAsia="Noto Sans Mono" w:hAnsi="Noto Sans Mono"/>
          <w:b w:val="false"/>
          <w:bCs w:val="false"/>
          <w:color w:val="24212A"/>
          <w:sz w:val="19"/>
          <w:szCs w:val="19"/>
          <w:shd w:fill="F1ECE6" w:color="auto" w:val="clear"/>
        </w:rPr>
        <w:t xml:space="preserve">TextEdit</w:t>
      </w:r>
      <w:r>
        <w:rPr>
          <w:rFonts w:ascii="Noto Sans" w:cs="Noto Sans" w:eastAsia="Noto Sans" w:hAnsi="Noto Sans"/>
          <w:b w:val="false"/>
          <w:bCs w:val="false"/>
          <w:i w:val="false"/>
          <w:iCs w:val="false"/>
          <w:color w:val="24212A"/>
          <w:sz w:val="20"/>
          <w:szCs w:val="20"/>
        </w:rPr>
        <w:t xml:space="preserve"> (WPF), Timeline du </w:t>
      </w:r>
      <w:r>
        <w:rPr>
          <w:rFonts w:ascii="Noto Sans Mono" w:cs="Noto Sans Mono" w:eastAsia="Noto Sans Mono" w:hAnsi="Noto Sans Mono"/>
          <w:b w:val="false"/>
          <w:bCs w:val="false"/>
          <w:color w:val="24212A"/>
          <w:sz w:val="19"/>
          <w:szCs w:val="19"/>
          <w:shd w:fill="F1ECE6" w:color="auto" w:val="clear"/>
        </w:rPr>
        <w:t xml:space="preserve">GanttControl</w:t>
      </w:r>
      <w:r>
        <w:rPr>
          <w:rFonts w:ascii="Noto Sans" w:cs="Noto Sans" w:eastAsia="Noto Sans" w:hAnsi="Noto Sans"/>
          <w:b w:val="false"/>
          <w:bCs w:val="false"/>
          <w:i w:val="false"/>
          <w:iCs w:val="false"/>
          <w:color w:val="24212A"/>
          <w:sz w:val="20"/>
          <w:szCs w:val="20"/>
        </w:rPr>
        <w:t xml:space="preserve"> WinForms.</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La documentation VCL ne mentionne pour le Gantt ni chemin critique, ni liaison à un </w:t>
      </w:r>
      <w:r>
        <w:rPr>
          <w:rFonts w:ascii="Noto Sans Mono" w:cs="Noto Sans Mono" w:eastAsia="Noto Sans Mono" w:hAnsi="Noto Sans Mono"/>
          <w:b w:val="false"/>
          <w:bCs w:val="false"/>
          <w:color w:val="24212A"/>
          <w:sz w:val="19"/>
          <w:szCs w:val="19"/>
          <w:shd w:fill="F1ECE6" w:color="auto" w:val="clear"/>
        </w:rPr>
        <w:t xml:space="preserve">TDataSet</w:t>
      </w:r>
      <w:r>
        <w:rPr>
          <w:rFonts w:ascii="Noto Sans" w:cs="Noto Sans" w:eastAsia="Noto Sans" w:hAnsi="Noto Sans"/>
          <w:b w:val="false"/>
          <w:bCs w:val="false"/>
          <w:i w:val="false"/>
          <w:iCs w:val="false"/>
          <w:color w:val="24212A"/>
          <w:sz w:val="20"/>
          <w:szCs w:val="20"/>
        </w:rPr>
        <w:t xml:space="preserve">, ni impression ; ces fonctions peuvent exister sans être documentées.</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Pour le Gantt WinForms, la semaine de travail, l'annulation et le filtrage ne sont pas confirmés.</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Les chiffres marketing de DevExpress (« 190+ contrôles », « 60+ types de graphiques ») n'ont pas été recomptés.</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Les prix sont les tarifs publics relevés sur devexpress.com le 04/10/2026, hors remises.</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L'état HDev provient du code et des tests ; le rendu n'a pas été revalidé visuellement pour cette note.</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Les scores ne pondèrent ni les lignes ni les capacités : ils mesurent une étendue, pas un effort.</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La conclusion est à revoir à la sortie de DevExpress v26.2 (décembre 2026) ou dès qu'un des chantiers prioritaires aboutit.</w:t>
      </w:r>
    </w:p>
    <w:p>
      <w:pPr>
        <w:pStyle w:val="Heading1"/>
        <w:keepNext/>
        <w:spacing w:after="160" w:before="360"/>
      </w:pPr>
      <w:r>
        <w:rPr>
          <w:rFonts w:ascii="Noto Sans" w:cs="Noto Sans" w:eastAsia="Noto Sans" w:hAnsi="Noto Sans"/>
          <w:b/>
          <w:bCs/>
          <w:color w:val="66023C"/>
          <w:sz w:val="32"/>
          <w:szCs w:val="32"/>
        </w:rPr>
        <w:t xml:space="preserve">9. Références</w:t>
      </w:r>
    </w:p>
    <w:p>
      <w:pPr>
        <w:keepNext/>
        <w:spacing w:after="0" w:before="0"/>
        <w:jc w:val="left"/>
      </w:pPr>
      <w:r>
        <w:rPr>
          <w:rFonts w:ascii="Noto Sans" w:cs="Noto Sans" w:eastAsia="Noto Sans" w:hAnsi="Noto Sans"/>
          <w:b/>
          <w:bCs/>
          <w:color w:val="66023C"/>
          <w:sz w:val="16"/>
          <w:szCs w:val="16"/>
        </w:rPr>
        <w:t xml:space="preserve">[1] </w:t>
      </w:r>
      <w:r>
        <w:rPr>
          <w:rFonts w:ascii="Noto Sans" w:cs="Noto Sans" w:eastAsia="Noto Sans" w:hAnsi="Noto Sans"/>
          <w:b w:val="false"/>
          <w:bCs w:val="false"/>
          <w:i w:val="false"/>
          <w:iCs w:val="false"/>
          <w:color w:val="24212A"/>
          <w:sz w:val="16"/>
          <w:szCs w:val="16"/>
        </w:rPr>
        <w:t xml:space="preserve">DevExpress, « WinForms Controls », arbre de documentation v26.1</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fpqkfyxpcds2fitg406um">
        <w:r>
          <w:rPr>
            <w:rFonts w:ascii="Noto Sans Mono" w:cs="Noto Sans Mono" w:eastAsia="Noto Sans Mono" w:hAnsi="Noto Sans Mono"/>
            <w:color w:val="3E5C76"/>
            <w:sz w:val="14"/>
            <w:szCs w:val="14"/>
          </w:rPr>
          <w:t xml:space="preserve">https://docs.devexpress.com/WindowsForms/7874/winforms-controls</w:t>
        </w:r>
      </w:hyperlink>
    </w:p>
    <w:p>
      <w:pPr>
        <w:keepNext/>
        <w:spacing w:after="0" w:before="0"/>
        <w:jc w:val="left"/>
      </w:pPr>
      <w:r>
        <w:rPr>
          <w:rFonts w:ascii="Noto Sans" w:cs="Noto Sans" w:eastAsia="Noto Sans" w:hAnsi="Noto Sans"/>
          <w:b/>
          <w:bCs/>
          <w:color w:val="66023C"/>
          <w:sz w:val="16"/>
          <w:szCs w:val="16"/>
        </w:rPr>
        <w:t xml:space="preserve">[2] </w:t>
      </w:r>
      <w:r>
        <w:rPr>
          <w:rFonts w:ascii="Noto Sans" w:cs="Noto Sans" w:eastAsia="Noto Sans" w:hAnsi="Noto Sans"/>
          <w:b w:val="false"/>
          <w:bCs w:val="false"/>
          <w:i w:val="false"/>
          <w:iCs w:val="false"/>
          <w:color w:val="24212A"/>
          <w:sz w:val="16"/>
          <w:szCs w:val="16"/>
        </w:rPr>
        <w:t xml:space="preserve">DevExpress, « Included Controls and Components » (éditeurs WinForms)</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hvo3xg-cptvsr768pabv6">
        <w:r>
          <w:rPr>
            <w:rFonts w:ascii="Noto Sans Mono" w:cs="Noto Sans Mono" w:eastAsia="Noto Sans Mono" w:hAnsi="Noto Sans Mono"/>
            <w:color w:val="3E5C76"/>
            <w:sz w:val="14"/>
            <w:szCs w:val="14"/>
          </w:rPr>
          <w:t xml:space="preserve">https://docs.devexpress.com/WindowsForms/401381/controls-and-libraries/editors-and-simple-controls/included-controls-and-components</w:t>
        </w:r>
      </w:hyperlink>
    </w:p>
    <w:p>
      <w:pPr>
        <w:keepNext/>
        <w:spacing w:after="0" w:before="0"/>
        <w:jc w:val="left"/>
      </w:pPr>
      <w:r>
        <w:rPr>
          <w:rFonts w:ascii="Noto Sans" w:cs="Noto Sans" w:eastAsia="Noto Sans" w:hAnsi="Noto Sans"/>
          <w:b/>
          <w:bCs/>
          <w:color w:val="66023C"/>
          <w:sz w:val="16"/>
          <w:szCs w:val="16"/>
        </w:rPr>
        <w:t xml:space="preserve">[3] </w:t>
      </w:r>
      <w:r>
        <w:rPr>
          <w:rFonts w:ascii="Noto Sans" w:cs="Noto Sans" w:eastAsia="Noto Sans" w:hAnsi="Noto Sans"/>
          <w:b w:val="false"/>
          <w:bCs w:val="false"/>
          <w:i w:val="false"/>
          <w:iCs w:val="false"/>
          <w:color w:val="24212A"/>
          <w:sz w:val="16"/>
          <w:szCs w:val="16"/>
        </w:rPr>
        <w:t xml:space="preserve">DevExpress, « What's New in v26.1 » (WinForms)</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vboaiblzvsidsmcmli5le">
        <w:r>
          <w:rPr>
            <w:rFonts w:ascii="Noto Sans Mono" w:cs="Noto Sans Mono" w:eastAsia="Noto Sans Mono" w:hAnsi="Noto Sans Mono"/>
            <w:color w:val="3E5C76"/>
            <w:sz w:val="14"/>
            <w:szCs w:val="14"/>
          </w:rPr>
          <w:t xml:space="preserve">https://docs.devexpress.com/WindowsForms/405256/whats-new/v26-1-release-notes</w:t>
        </w:r>
      </w:hyperlink>
    </w:p>
    <w:p>
      <w:pPr>
        <w:keepNext/>
        <w:spacing w:after="0" w:before="0"/>
        <w:jc w:val="left"/>
      </w:pPr>
      <w:r>
        <w:rPr>
          <w:rFonts w:ascii="Noto Sans" w:cs="Noto Sans" w:eastAsia="Noto Sans" w:hAnsi="Noto Sans"/>
          <w:b/>
          <w:bCs/>
          <w:color w:val="66023C"/>
          <w:sz w:val="16"/>
          <w:szCs w:val="16"/>
        </w:rPr>
        <w:t xml:space="preserve">[4] </w:t>
      </w:r>
      <w:r>
        <w:rPr>
          <w:rFonts w:ascii="Noto Sans" w:cs="Noto Sans" w:eastAsia="Noto Sans" w:hAnsi="Noto Sans"/>
          <w:b w:val="false"/>
          <w:bCs w:val="false"/>
          <w:i w:val="false"/>
          <w:iCs w:val="false"/>
          <w:color w:val="24212A"/>
          <w:sz w:val="16"/>
          <w:szCs w:val="16"/>
        </w:rPr>
        <w:t xml:space="preserve">DevExpress, « Controls and Libraries » (WPF)</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9icfs3n_krpzw98uz1brd">
        <w:r>
          <w:rPr>
            <w:rFonts w:ascii="Noto Sans Mono" w:cs="Noto Sans Mono" w:eastAsia="Noto Sans Mono" w:hAnsi="Noto Sans Mono"/>
            <w:color w:val="3E5C76"/>
            <w:sz w:val="14"/>
            <w:szCs w:val="14"/>
          </w:rPr>
          <w:t xml:space="preserve">https://docs.devexpress.com/WPF/7875/controls-and-libraries</w:t>
        </w:r>
      </w:hyperlink>
    </w:p>
    <w:p>
      <w:pPr>
        <w:keepNext/>
        <w:spacing w:after="0" w:before="0"/>
        <w:jc w:val="left"/>
      </w:pPr>
      <w:r>
        <w:rPr>
          <w:rFonts w:ascii="Noto Sans" w:cs="Noto Sans" w:eastAsia="Noto Sans" w:hAnsi="Noto Sans"/>
          <w:b/>
          <w:bCs/>
          <w:color w:val="66023C"/>
          <w:sz w:val="16"/>
          <w:szCs w:val="16"/>
        </w:rPr>
        <w:t xml:space="preserve">[5] </w:t>
      </w:r>
      <w:r>
        <w:rPr>
          <w:rFonts w:ascii="Noto Sans" w:cs="Noto Sans" w:eastAsia="Noto Sans" w:hAnsi="Noto Sans"/>
          <w:b w:val="false"/>
          <w:bCs w:val="false"/>
          <w:i w:val="false"/>
          <w:iCs w:val="false"/>
          <w:color w:val="24212A"/>
          <w:sz w:val="16"/>
          <w:szCs w:val="16"/>
        </w:rPr>
        <w:t xml:space="preserve">DevExpress, « Data Editors: Included Components » (WPF)</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51j1arshl0taoewrl17rx">
        <w:r>
          <w:rPr>
            <w:rFonts w:ascii="Noto Sans Mono" w:cs="Noto Sans Mono" w:eastAsia="Noto Sans Mono" w:hAnsi="Noto Sans Mono"/>
            <w:color w:val="3E5C76"/>
            <w:sz w:val="14"/>
            <w:szCs w:val="14"/>
          </w:rPr>
          <w:t xml:space="preserve">https://docs.devexpress.com/WPF/6933/controls-and-libraries/data-editors/included-components</w:t>
        </w:r>
      </w:hyperlink>
    </w:p>
    <w:p>
      <w:pPr>
        <w:keepNext/>
        <w:spacing w:after="0" w:before="0"/>
        <w:jc w:val="left"/>
      </w:pPr>
      <w:r>
        <w:rPr>
          <w:rFonts w:ascii="Noto Sans" w:cs="Noto Sans" w:eastAsia="Noto Sans" w:hAnsi="Noto Sans"/>
          <w:b/>
          <w:bCs/>
          <w:color w:val="66023C"/>
          <w:sz w:val="16"/>
          <w:szCs w:val="16"/>
        </w:rPr>
        <w:t xml:space="preserve">[6] </w:t>
      </w:r>
      <w:r>
        <w:rPr>
          <w:rFonts w:ascii="Noto Sans" w:cs="Noto Sans" w:eastAsia="Noto Sans" w:hAnsi="Noto Sans"/>
          <w:b w:val="false"/>
          <w:bCs w:val="false"/>
          <w:i w:val="false"/>
          <w:iCs w:val="false"/>
          <w:color w:val="24212A"/>
          <w:sz w:val="16"/>
          <w:szCs w:val="16"/>
        </w:rPr>
        <w:t xml:space="preserve">DevExpress, « v26.1 Release Notes » (WPF)</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fzz9fnufawzelurkatlkz">
        <w:r>
          <w:rPr>
            <w:rFonts w:ascii="Noto Sans Mono" w:cs="Noto Sans Mono" w:eastAsia="Noto Sans Mono" w:hAnsi="Noto Sans Mono"/>
            <w:color w:val="3E5C76"/>
            <w:sz w:val="14"/>
            <w:szCs w:val="14"/>
          </w:rPr>
          <w:t xml:space="preserve">https://docs.devexpress.com/WPF/405496/whats-new/v26-1-release-notes</w:t>
        </w:r>
      </w:hyperlink>
    </w:p>
    <w:p>
      <w:pPr>
        <w:keepNext/>
        <w:spacing w:after="0" w:before="0"/>
        <w:jc w:val="left"/>
      </w:pPr>
      <w:r>
        <w:rPr>
          <w:rFonts w:ascii="Noto Sans" w:cs="Noto Sans" w:eastAsia="Noto Sans" w:hAnsi="Noto Sans"/>
          <w:b/>
          <w:bCs/>
          <w:color w:val="66023C"/>
          <w:sz w:val="16"/>
          <w:szCs w:val="16"/>
        </w:rPr>
        <w:t xml:space="preserve">[7] </w:t>
      </w:r>
      <w:r>
        <w:rPr>
          <w:rFonts w:ascii="Noto Sans" w:cs="Noto Sans" w:eastAsia="Noto Sans" w:hAnsi="Noto Sans"/>
          <w:b w:val="false"/>
          <w:bCs w:val="false"/>
          <w:i w:val="false"/>
          <w:iCs w:val="false"/>
          <w:color w:val="24212A"/>
          <w:sz w:val="16"/>
          <w:szCs w:val="16"/>
        </w:rPr>
        <w:t xml:space="preserve">DevExpress, documentation VCL v26.1</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ieh9zfuwa5tzcpgoidzbn">
        <w:r>
          <w:rPr>
            <w:rFonts w:ascii="Noto Sans Mono" w:cs="Noto Sans Mono" w:eastAsia="Noto Sans Mono" w:hAnsi="Noto Sans Mono"/>
            <w:color w:val="3E5C76"/>
            <w:sz w:val="14"/>
            <w:szCs w:val="14"/>
          </w:rPr>
          <w:t xml:space="preserve">https://docs.devexpress.com/VCL/</w:t>
        </w:r>
      </w:hyperlink>
    </w:p>
    <w:p>
      <w:pPr>
        <w:keepNext/>
        <w:spacing w:after="0" w:before="0"/>
        <w:jc w:val="left"/>
      </w:pPr>
      <w:r>
        <w:rPr>
          <w:rFonts w:ascii="Noto Sans" w:cs="Noto Sans" w:eastAsia="Noto Sans" w:hAnsi="Noto Sans"/>
          <w:b/>
          <w:bCs/>
          <w:color w:val="66023C"/>
          <w:sz w:val="16"/>
          <w:szCs w:val="16"/>
        </w:rPr>
        <w:t xml:space="preserve">[8] </w:t>
      </w:r>
      <w:r>
        <w:rPr>
          <w:rFonts w:ascii="Noto Sans" w:cs="Noto Sans" w:eastAsia="Noto Sans" w:hAnsi="Noto Sans"/>
          <w:b w:val="false"/>
          <w:bCs w:val="false"/>
          <w:i w:val="false"/>
          <w:iCs w:val="false"/>
          <w:color w:val="24212A"/>
          <w:sz w:val="16"/>
          <w:szCs w:val="16"/>
        </w:rPr>
        <w:t xml:space="preserve">DevExpress, « VCL Controls »</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frapn6cq1arh0kjzap5i-">
        <w:r>
          <w:rPr>
            <w:rFonts w:ascii="Noto Sans Mono" w:cs="Noto Sans Mono" w:eastAsia="Noto Sans Mono" w:hAnsi="Noto Sans Mono"/>
            <w:color w:val="3E5C76"/>
            <w:sz w:val="14"/>
            <w:szCs w:val="14"/>
          </w:rPr>
          <w:t xml:space="preserve">https://docs.devexpress.com/VCL/401349/vcl-controls</w:t>
        </w:r>
      </w:hyperlink>
    </w:p>
    <w:p>
      <w:pPr>
        <w:keepNext/>
        <w:spacing w:after="0" w:before="0"/>
        <w:jc w:val="left"/>
      </w:pPr>
      <w:r>
        <w:rPr>
          <w:rFonts w:ascii="Noto Sans" w:cs="Noto Sans" w:eastAsia="Noto Sans" w:hAnsi="Noto Sans"/>
          <w:b/>
          <w:bCs/>
          <w:color w:val="66023C"/>
          <w:sz w:val="16"/>
          <w:szCs w:val="16"/>
        </w:rPr>
        <w:t xml:space="preserve">[9] </w:t>
      </w:r>
      <w:r>
        <w:rPr>
          <w:rFonts w:ascii="Noto Sans" w:cs="Noto Sans" w:eastAsia="Noto Sans" w:hAnsi="Noto Sans"/>
          <w:b w:val="false"/>
          <w:bCs w:val="false"/>
          <w:i w:val="false"/>
          <w:iCs w:val="false"/>
          <w:color w:val="24212A"/>
          <w:sz w:val="16"/>
          <w:szCs w:val="16"/>
        </w:rPr>
        <w:t xml:space="preserve">DevExpress, « Latest Release Notes » (VCL v26.1)</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kvzh8kguh9w7rxxjbmyrr">
        <w:r>
          <w:rPr>
            <w:rFonts w:ascii="Noto Sans Mono" w:cs="Noto Sans Mono" w:eastAsia="Noto Sans Mono" w:hAnsi="Noto Sans Mono"/>
            <w:color w:val="3E5C76"/>
            <w:sz w:val="14"/>
            <w:szCs w:val="14"/>
          </w:rPr>
          <w:t xml:space="preserve">https://docs.devexpress.com/VCL/405314/whats-new/latest-release-notes</w:t>
        </w:r>
      </w:hyperlink>
    </w:p>
    <w:p>
      <w:pPr>
        <w:keepNext/>
        <w:spacing w:after="0" w:before="0"/>
        <w:jc w:val="left"/>
      </w:pPr>
      <w:r>
        <w:rPr>
          <w:rFonts w:ascii="Noto Sans" w:cs="Noto Sans" w:eastAsia="Noto Sans" w:hAnsi="Noto Sans"/>
          <w:b/>
          <w:bCs/>
          <w:color w:val="66023C"/>
          <w:sz w:val="16"/>
          <w:szCs w:val="16"/>
        </w:rPr>
        <w:t xml:space="preserve">[10] </w:t>
      </w:r>
      <w:r>
        <w:rPr>
          <w:rFonts w:ascii="Noto Sans" w:cs="Noto Sans" w:eastAsia="Noto Sans" w:hAnsi="Noto Sans"/>
          <w:b w:val="false"/>
          <w:bCs w:val="false"/>
          <w:i w:val="false"/>
          <w:iCs w:val="false"/>
          <w:color w:val="24212A"/>
          <w:sz w:val="16"/>
          <w:szCs w:val="16"/>
        </w:rPr>
        <w:t xml:space="preserve">DevExpress, versions.xml (builds et dates de publication)</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djdtt787nq6a8vq10oi4t">
        <w:r>
          <w:rPr>
            <w:rFonts w:ascii="Noto Sans Mono" w:cs="Noto Sans Mono" w:eastAsia="Noto Sans Mono" w:hAnsi="Noto Sans Mono"/>
            <w:color w:val="3E5C76"/>
            <w:sz w:val="14"/>
            <w:szCs w:val="14"/>
          </w:rPr>
          <w:t xml:space="preserve">https://www.devexpress.com/support/versions.xml</w:t>
        </w:r>
      </w:hyperlink>
    </w:p>
    <w:p>
      <w:pPr>
        <w:keepNext/>
        <w:spacing w:after="0" w:before="0"/>
        <w:jc w:val="left"/>
      </w:pPr>
      <w:r>
        <w:rPr>
          <w:rFonts w:ascii="Noto Sans" w:cs="Noto Sans" w:eastAsia="Noto Sans" w:hAnsi="Noto Sans"/>
          <w:b/>
          <w:bCs/>
          <w:color w:val="66023C"/>
          <w:sz w:val="16"/>
          <w:szCs w:val="16"/>
        </w:rPr>
        <w:t xml:space="preserve">[11] </w:t>
      </w:r>
      <w:r>
        <w:rPr>
          <w:rFonts w:ascii="Noto Sans" w:cs="Noto Sans" w:eastAsia="Noto Sans" w:hAnsi="Noto Sans"/>
          <w:b w:val="false"/>
          <w:bCs w:val="false"/>
          <w:i w:val="false"/>
          <w:iCs w:val="false"/>
          <w:color w:val="24212A"/>
          <w:sz w:val="16"/>
          <w:szCs w:val="16"/>
        </w:rPr>
        <w:t xml:space="preserve">DevExpress, page produit WinForms (prix, « 190+ contrôles »)</w:t>
      </w:r>
      <w:r>
        <w:rPr>
          <w:rFonts w:ascii="Noto Sans" w:cs="Noto Sans" w:eastAsia="Noto Sans" w:hAnsi="Noto Sans"/>
          <w:i/>
          <w:iCs/>
          <w:color w:val="6E6672"/>
          <w:sz w:val="16"/>
          <w:szCs w:val="16"/>
        </w:rPr>
        <w:t xml:space="preserve">  [page produit / marketing]</w:t>
      </w:r>
    </w:p>
    <w:p>
      <w:pPr>
        <w:spacing w:after="100" w:before="0"/>
        <w:ind w:left="360"/>
        <w:jc w:val="left"/>
      </w:pPr>
      <w:hyperlink w:history="1" r:id="rIdxrod0ifmo6ahblhh7rqov">
        <w:r>
          <w:rPr>
            <w:rFonts w:ascii="Noto Sans Mono" w:cs="Noto Sans Mono" w:eastAsia="Noto Sans Mono" w:hAnsi="Noto Sans Mono"/>
            <w:color w:val="3E5C76"/>
            <w:sz w:val="14"/>
            <w:szCs w:val="14"/>
          </w:rPr>
          <w:t xml:space="preserve">https://www.devexpress.com/products/net/controls/winforms/</w:t>
        </w:r>
      </w:hyperlink>
    </w:p>
    <w:p>
      <w:pPr>
        <w:keepNext/>
        <w:spacing w:after="0" w:before="0"/>
        <w:jc w:val="left"/>
      </w:pPr>
      <w:r>
        <w:rPr>
          <w:rFonts w:ascii="Noto Sans" w:cs="Noto Sans" w:eastAsia="Noto Sans" w:hAnsi="Noto Sans"/>
          <w:b/>
          <w:bCs/>
          <w:color w:val="66023C"/>
          <w:sz w:val="16"/>
          <w:szCs w:val="16"/>
        </w:rPr>
        <w:t xml:space="preserve">[12] </w:t>
      </w:r>
      <w:r>
        <w:rPr>
          <w:rFonts w:ascii="Noto Sans" w:cs="Noto Sans" w:eastAsia="Noto Sans" w:hAnsi="Noto Sans"/>
          <w:b w:val="false"/>
          <w:bCs w:val="false"/>
          <w:i w:val="false"/>
          <w:iCs w:val="false"/>
          <w:color w:val="24212A"/>
          <w:sz w:val="16"/>
          <w:szCs w:val="16"/>
        </w:rPr>
        <w:t xml:space="preserve">DevExpress, page produit WPF (prix)</w:t>
      </w:r>
      <w:r>
        <w:rPr>
          <w:rFonts w:ascii="Noto Sans" w:cs="Noto Sans" w:eastAsia="Noto Sans" w:hAnsi="Noto Sans"/>
          <w:i/>
          <w:iCs/>
          <w:color w:val="6E6672"/>
          <w:sz w:val="16"/>
          <w:szCs w:val="16"/>
        </w:rPr>
        <w:t xml:space="preserve">  [page produit / marketing]</w:t>
      </w:r>
    </w:p>
    <w:p>
      <w:pPr>
        <w:spacing w:after="100" w:before="0"/>
        <w:ind w:left="360"/>
        <w:jc w:val="left"/>
      </w:pPr>
      <w:hyperlink w:history="1" r:id="rIdgde7aukv3jcyrqe3ktflj">
        <w:r>
          <w:rPr>
            <w:rFonts w:ascii="Noto Sans Mono" w:cs="Noto Sans Mono" w:eastAsia="Noto Sans Mono" w:hAnsi="Noto Sans Mono"/>
            <w:color w:val="3E5C76"/>
            <w:sz w:val="14"/>
            <w:szCs w:val="14"/>
          </w:rPr>
          <w:t xml:space="preserve">https://www.devexpress.com/products/net/controls/wpf/</w:t>
        </w:r>
      </w:hyperlink>
    </w:p>
    <w:p>
      <w:pPr>
        <w:keepNext/>
        <w:spacing w:after="0" w:before="0"/>
        <w:jc w:val="left"/>
      </w:pPr>
      <w:r>
        <w:rPr>
          <w:rFonts w:ascii="Noto Sans" w:cs="Noto Sans" w:eastAsia="Noto Sans" w:hAnsi="Noto Sans"/>
          <w:b/>
          <w:bCs/>
          <w:color w:val="66023C"/>
          <w:sz w:val="16"/>
          <w:szCs w:val="16"/>
        </w:rPr>
        <w:t xml:space="preserve">[13] </w:t>
      </w:r>
      <w:r>
        <w:rPr>
          <w:rFonts w:ascii="Noto Sans" w:cs="Noto Sans" w:eastAsia="Noto Sans" w:hAnsi="Noto Sans"/>
          <w:b w:val="false"/>
          <w:bCs w:val="false"/>
          <w:i w:val="false"/>
          <w:iCs w:val="false"/>
          <w:color w:val="24212A"/>
          <w:sz w:val="16"/>
          <w:szCs w:val="16"/>
        </w:rPr>
        <w:t xml:space="preserve">DevExpress, page produit VCL (prix)</w:t>
      </w:r>
      <w:r>
        <w:rPr>
          <w:rFonts w:ascii="Noto Sans" w:cs="Noto Sans" w:eastAsia="Noto Sans" w:hAnsi="Noto Sans"/>
          <w:i/>
          <w:iCs/>
          <w:color w:val="6E6672"/>
          <w:sz w:val="16"/>
          <w:szCs w:val="16"/>
        </w:rPr>
        <w:t xml:space="preserve">  [page produit / marketing]</w:t>
      </w:r>
    </w:p>
    <w:p>
      <w:pPr>
        <w:spacing w:after="100" w:before="0"/>
        <w:ind w:left="360"/>
        <w:jc w:val="left"/>
      </w:pPr>
      <w:hyperlink w:history="1" r:id="rIdjudvliedxegkdq12jxt98">
        <w:r>
          <w:rPr>
            <w:rFonts w:ascii="Noto Sans Mono" w:cs="Noto Sans Mono" w:eastAsia="Noto Sans Mono" w:hAnsi="Noto Sans Mono"/>
            <w:color w:val="3E5C76"/>
            <w:sz w:val="14"/>
            <w:szCs w:val="14"/>
          </w:rPr>
          <w:t xml:space="preserve">https://www.devexpress.com/products/vcl/</w:t>
        </w:r>
      </w:hyperlink>
    </w:p>
    <w:p>
      <w:pPr>
        <w:keepNext/>
        <w:spacing w:after="0" w:before="0"/>
        <w:jc w:val="left"/>
      </w:pPr>
      <w:r>
        <w:rPr>
          <w:rFonts w:ascii="Noto Sans" w:cs="Noto Sans" w:eastAsia="Noto Sans" w:hAnsi="Noto Sans"/>
          <w:b/>
          <w:bCs/>
          <w:color w:val="66023C"/>
          <w:sz w:val="16"/>
          <w:szCs w:val="16"/>
        </w:rPr>
        <w:t xml:space="preserve">[14] </w:t>
      </w:r>
      <w:r>
        <w:rPr>
          <w:rFonts w:ascii="Noto Sans" w:cs="Noto Sans" w:eastAsia="Noto Sans" w:hAnsi="Noto Sans"/>
          <w:b w:val="false"/>
          <w:bCs w:val="false"/>
          <w:i w:val="false"/>
          <w:iCs w:val="false"/>
          <w:color w:val="24212A"/>
          <w:sz w:val="16"/>
          <w:szCs w:val="16"/>
        </w:rPr>
        <w:t xml:space="preserve">DevExpress, FAQ de licence (EULA)</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mki6ge2yprkfxfzpr6kvx">
        <w:r>
          <w:rPr>
            <w:rFonts w:ascii="Noto Sans Mono" w:cs="Noto Sans Mono" w:eastAsia="Noto Sans Mono" w:hAnsi="Noto Sans Mono"/>
            <w:color w:val="3E5C76"/>
            <w:sz w:val="14"/>
            <w:szCs w:val="14"/>
          </w:rPr>
          <w:t xml:space="preserve">https://www.devexpress.com/support/eulas/</w:t>
        </w:r>
      </w:hyperlink>
    </w:p>
    <w:p>
      <w:pPr>
        <w:keepNext/>
        <w:spacing w:after="0" w:before="0"/>
        <w:jc w:val="left"/>
      </w:pPr>
      <w:r>
        <w:rPr>
          <w:rFonts w:ascii="Noto Sans" w:cs="Noto Sans" w:eastAsia="Noto Sans" w:hAnsi="Noto Sans"/>
          <w:b/>
          <w:bCs/>
          <w:color w:val="66023C"/>
          <w:sz w:val="16"/>
          <w:szCs w:val="16"/>
        </w:rPr>
        <w:t xml:space="preserve">[15] </w:t>
      </w:r>
      <w:r>
        <w:rPr>
          <w:rFonts w:ascii="Noto Sans" w:cs="Noto Sans" w:eastAsia="Noto Sans" w:hAnsi="Noto Sans"/>
          <w:b w:val="false"/>
          <w:bCs w:val="false"/>
          <w:i w:val="false"/>
          <w:iCs w:val="false"/>
          <w:color w:val="24212A"/>
          <w:sz w:val="16"/>
          <w:szCs w:val="16"/>
        </w:rPr>
        <w:t xml:space="preserve">DevExpress, « .NET Core Support » (WinForms : Linux et macOS)</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uqa0ci1tlwsqormhpcuq5">
        <w:r>
          <w:rPr>
            <w:rFonts w:ascii="Noto Sans Mono" w:cs="Noto Sans Mono" w:eastAsia="Noto Sans Mono" w:hAnsi="Noto Sans Mono"/>
            <w:color w:val="3E5C76"/>
            <w:sz w:val="14"/>
            <w:szCs w:val="14"/>
          </w:rPr>
          <w:t xml:space="preserve">https://docs.devexpress.com/WindowsForms/401191/dotnet-core-support</w:t>
        </w:r>
      </w:hyperlink>
    </w:p>
    <w:p>
      <w:pPr>
        <w:keepNext/>
        <w:spacing w:after="0" w:before="0"/>
        <w:jc w:val="left"/>
      </w:pPr>
      <w:r>
        <w:rPr>
          <w:rFonts w:ascii="Noto Sans" w:cs="Noto Sans" w:eastAsia="Noto Sans" w:hAnsi="Noto Sans"/>
          <w:b/>
          <w:bCs/>
          <w:color w:val="66023C"/>
          <w:sz w:val="16"/>
          <w:szCs w:val="16"/>
        </w:rPr>
        <w:t xml:space="preserve">[16] </w:t>
      </w:r>
      <w:r>
        <w:rPr>
          <w:rFonts w:ascii="Noto Sans" w:cs="Noto Sans" w:eastAsia="Noto Sans" w:hAnsi="Noto Sans"/>
          <w:b w:val="false"/>
          <w:bCs w:val="false"/>
          <w:i w:val="false"/>
          <w:iCs w:val="false"/>
          <w:color w:val="24212A"/>
          <w:sz w:val="16"/>
          <w:szCs w:val="16"/>
        </w:rPr>
        <w:t xml:space="preserve">DevExpress, « .NET Core Support » (WPF)</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zm2uqxwkt_xiln72vfesf">
        <w:r>
          <w:rPr>
            <w:rFonts w:ascii="Noto Sans Mono" w:cs="Noto Sans Mono" w:eastAsia="Noto Sans Mono" w:hAnsi="Noto Sans Mono"/>
            <w:color w:val="3E5C76"/>
            <w:sz w:val="14"/>
            <w:szCs w:val="14"/>
          </w:rPr>
          <w:t xml:space="preserve">https://docs.devexpress.com/WPF/401165/dotnet-core-support</w:t>
        </w:r>
      </w:hyperlink>
    </w:p>
    <w:p>
      <w:pPr>
        <w:keepNext/>
        <w:spacing w:after="0" w:before="0"/>
        <w:jc w:val="left"/>
      </w:pPr>
      <w:r>
        <w:rPr>
          <w:rFonts w:ascii="Noto Sans" w:cs="Noto Sans" w:eastAsia="Noto Sans" w:hAnsi="Noto Sans"/>
          <w:b/>
          <w:bCs/>
          <w:color w:val="66023C"/>
          <w:sz w:val="16"/>
          <w:szCs w:val="16"/>
        </w:rPr>
        <w:t xml:space="preserve">[17] </w:t>
      </w:r>
      <w:r>
        <w:rPr>
          <w:rFonts w:ascii="Noto Sans" w:cs="Noto Sans" w:eastAsia="Noto Sans" w:hAnsi="Noto Sans"/>
          <w:b w:val="false"/>
          <w:bCs w:val="false"/>
          <w:i w:val="false"/>
          <w:iCs w:val="false"/>
          <w:color w:val="24212A"/>
          <w:sz w:val="16"/>
          <w:szCs w:val="16"/>
        </w:rPr>
        <w:t xml:space="preserve">DevExpress, « Accessibility » (WinForms)</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qzk9fgxnktnfd7dqjouf1">
        <w:r>
          <w:rPr>
            <w:rFonts w:ascii="Noto Sans Mono" w:cs="Noto Sans Mono" w:eastAsia="Noto Sans Mono" w:hAnsi="Noto Sans Mono"/>
            <w:color w:val="3E5C76"/>
            <w:sz w:val="14"/>
            <w:szCs w:val="14"/>
          </w:rPr>
          <w:t xml:space="preserve">https://docs.devexpress.com/WindowsForms/404293/build-an-application/accessibility</w:t>
        </w:r>
      </w:hyperlink>
    </w:p>
    <w:p>
      <w:pPr>
        <w:keepNext/>
        <w:spacing w:after="0" w:before="0"/>
        <w:jc w:val="left"/>
      </w:pPr>
      <w:r>
        <w:rPr>
          <w:rFonts w:ascii="Noto Sans" w:cs="Noto Sans" w:eastAsia="Noto Sans" w:hAnsi="Noto Sans"/>
          <w:b/>
          <w:bCs/>
          <w:color w:val="66023C"/>
          <w:sz w:val="16"/>
          <w:szCs w:val="16"/>
        </w:rPr>
        <w:t xml:space="preserve">[18] </w:t>
      </w:r>
      <w:r>
        <w:rPr>
          <w:rFonts w:ascii="Noto Sans" w:cs="Noto Sans" w:eastAsia="Noto Sans" w:hAnsi="Noto Sans"/>
          <w:b w:val="false"/>
          <w:bCs w:val="false"/>
          <w:i w:val="false"/>
          <w:iCs w:val="false"/>
          <w:color w:val="24212A"/>
          <w:sz w:val="16"/>
          <w:szCs w:val="16"/>
        </w:rPr>
        <w:t xml:space="preserve">DevExpress, « Accessibility Support » (WPF)</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kobjg1qkd2ngllhuic_am">
        <w:r>
          <w:rPr>
            <w:rFonts w:ascii="Noto Sans Mono" w:cs="Noto Sans Mono" w:eastAsia="Noto Sans Mono" w:hAnsi="Noto Sans Mono"/>
            <w:color w:val="3E5C76"/>
            <w:sz w:val="14"/>
            <w:szCs w:val="14"/>
          </w:rPr>
          <w:t xml:space="preserve">https://docs.devexpress.com/WPF/403061/common-concepts/accessibility-support</w:t>
        </w:r>
      </w:hyperlink>
    </w:p>
    <w:p>
      <w:pPr>
        <w:keepNext/>
        <w:spacing w:after="0" w:before="0"/>
        <w:jc w:val="left"/>
      </w:pPr>
      <w:r>
        <w:rPr>
          <w:rFonts w:ascii="Noto Sans" w:cs="Noto Sans" w:eastAsia="Noto Sans" w:hAnsi="Noto Sans"/>
          <w:b/>
          <w:bCs/>
          <w:color w:val="66023C"/>
          <w:sz w:val="16"/>
          <w:szCs w:val="16"/>
        </w:rPr>
        <w:t xml:space="preserve">[19] </w:t>
      </w:r>
      <w:r>
        <w:rPr>
          <w:rFonts w:ascii="Noto Sans" w:cs="Noto Sans" w:eastAsia="Noto Sans" w:hAnsi="Noto Sans"/>
          <w:b w:val="false"/>
          <w:bCs w:val="false"/>
          <w:i w:val="false"/>
          <w:iCs w:val="false"/>
          <w:color w:val="24212A"/>
          <w:sz w:val="16"/>
          <w:szCs w:val="16"/>
        </w:rPr>
        <w:t xml:space="preserve">DevExpress, « Accessibility Support » (VCL)</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jjbtp8wc4j20wsjthnm2o">
        <w:r>
          <w:rPr>
            <w:rFonts w:ascii="Noto Sans Mono" w:cs="Noto Sans Mono" w:eastAsia="Noto Sans Mono" w:hAnsi="Noto Sans Mono"/>
            <w:color w:val="3E5C76"/>
            <w:sz w:val="14"/>
            <w:szCs w:val="14"/>
          </w:rPr>
          <w:t xml:space="preserve">https://docs.devexpress.com/VCL/405004/ExpressCrossPlatformLibrary/accessibility-support</w:t>
        </w:r>
      </w:hyperlink>
    </w:p>
    <w:p>
      <w:pPr>
        <w:keepNext/>
        <w:spacing w:after="0" w:before="0"/>
        <w:jc w:val="left"/>
      </w:pPr>
      <w:r>
        <w:rPr>
          <w:rFonts w:ascii="Noto Sans" w:cs="Noto Sans" w:eastAsia="Noto Sans" w:hAnsi="Noto Sans"/>
          <w:b/>
          <w:bCs/>
          <w:color w:val="66023C"/>
          <w:sz w:val="16"/>
          <w:szCs w:val="16"/>
        </w:rPr>
        <w:t xml:space="preserve">[20] </w:t>
      </w:r>
      <w:r>
        <w:rPr>
          <w:rFonts w:ascii="Noto Sans" w:cs="Noto Sans" w:eastAsia="Noto Sans" w:hAnsi="Noto Sans"/>
          <w:b w:val="false"/>
          <w:bCs w:val="false"/>
          <w:i w:val="false"/>
          <w:iCs w:val="false"/>
          <w:color w:val="24212A"/>
          <w:sz w:val="16"/>
          <w:szCs w:val="16"/>
        </w:rPr>
        <w:t xml:space="preserve">DevExpress, « Automatic Layout » (Diagram WinForms, disposition Mind-Map Tree)</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wo5obex-ra2mmkmaubsiv">
        <w:r>
          <w:rPr>
            <w:rFonts w:ascii="Noto Sans Mono" w:cs="Noto Sans Mono" w:eastAsia="Noto Sans Mono" w:hAnsi="Noto Sans Mono"/>
            <w:color w:val="3E5C76"/>
            <w:sz w:val="14"/>
            <w:szCs w:val="14"/>
          </w:rPr>
          <w:t xml:space="preserve">https://docs.devexpress.com/WindowsForms/116904/controls-and-libraries/diagrams/automatic-layout</w:t>
        </w:r>
      </w:hyperlink>
    </w:p>
    <w:p>
      <w:pPr>
        <w:keepNext/>
        <w:spacing w:after="0" w:before="0"/>
        <w:jc w:val="left"/>
      </w:pPr>
      <w:r>
        <w:rPr>
          <w:rFonts w:ascii="Noto Sans" w:cs="Noto Sans" w:eastAsia="Noto Sans" w:hAnsi="Noto Sans"/>
          <w:b/>
          <w:bCs/>
          <w:color w:val="66023C"/>
          <w:sz w:val="16"/>
          <w:szCs w:val="16"/>
        </w:rPr>
        <w:t xml:space="preserve">[21] </w:t>
      </w:r>
      <w:r>
        <w:rPr>
          <w:rFonts w:ascii="Noto Sans" w:cs="Noto Sans" w:eastAsia="Noto Sans" w:hAnsi="Noto Sans"/>
          <w:b w:val="false"/>
          <w:bCs w:val="false"/>
          <w:i w:val="false"/>
          <w:iCs w:val="false"/>
          <w:color w:val="24212A"/>
          <w:sz w:val="16"/>
          <w:szCs w:val="16"/>
        </w:rPr>
        <w:t xml:space="preserve">DevExpress, « Automatic Layout » (Diagram WPF)</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z6qnxtedzljii-tg8rzjb">
        <w:r>
          <w:rPr>
            <w:rFonts w:ascii="Noto Sans Mono" w:cs="Noto Sans Mono" w:eastAsia="Noto Sans Mono" w:hAnsi="Noto Sans Mono"/>
            <w:color w:val="3E5C76"/>
            <w:sz w:val="14"/>
            <w:szCs w:val="14"/>
          </w:rPr>
          <w:t xml:space="preserve">https://docs.devexpress.com/WPF/116572/controls-and-libraries/diagram-control/automatic-layout</w:t>
        </w:r>
      </w:hyperlink>
    </w:p>
    <w:p>
      <w:pPr>
        <w:keepNext/>
        <w:spacing w:after="0" w:before="0"/>
        <w:jc w:val="left"/>
      </w:pPr>
      <w:r>
        <w:rPr>
          <w:rFonts w:ascii="Noto Sans" w:cs="Noto Sans" w:eastAsia="Noto Sans" w:hAnsi="Noto Sans"/>
          <w:b/>
          <w:bCs/>
          <w:color w:val="66023C"/>
          <w:sz w:val="16"/>
          <w:szCs w:val="16"/>
        </w:rPr>
        <w:t xml:space="preserve">[22] </w:t>
      </w:r>
      <w:r>
        <w:rPr>
          <w:rFonts w:ascii="Noto Sans" w:cs="Noto Sans" w:eastAsia="Noto Sans" w:hAnsi="Noto Sans"/>
          <w:b w:val="false"/>
          <w:bCs w:val="false"/>
          <w:i w:val="false"/>
          <w:iCs w:val="false"/>
          <w:color w:val="24212A"/>
          <w:sz w:val="16"/>
          <w:szCs w:val="16"/>
        </w:rPr>
        <w:t xml:space="preserve">Avalonia, « XPF : DevExpress »</w:t>
      </w:r>
      <w:r>
        <w:rPr>
          <w:rFonts w:ascii="Noto Sans" w:cs="Noto Sans" w:eastAsia="Noto Sans" w:hAnsi="Noto Sans"/>
          <w:i/>
          <w:iCs/>
          <w:color w:val="6E6672"/>
          <w:sz w:val="16"/>
          <w:szCs w:val="16"/>
        </w:rPr>
        <w:t xml:space="preserve">  [source tierce]</w:t>
      </w:r>
    </w:p>
    <w:p>
      <w:pPr>
        <w:spacing w:after="100" w:before="0"/>
        <w:ind w:left="360"/>
        <w:jc w:val="left"/>
      </w:pPr>
      <w:hyperlink w:history="1" r:id="rIdo9rnsr2-b66kzgylyarvc">
        <w:r>
          <w:rPr>
            <w:rFonts w:ascii="Noto Sans Mono" w:cs="Noto Sans Mono" w:eastAsia="Noto Sans Mono" w:hAnsi="Noto Sans Mono"/>
            <w:color w:val="3E5C76"/>
            <w:sz w:val="14"/>
            <w:szCs w:val="14"/>
          </w:rPr>
          <w:t xml:space="preserve">https://avaloniaui.net/xpf/packages/devexpress</w:t>
        </w:r>
      </w:hyperlink>
    </w:p>
    <w:p>
      <w:pPr>
        <w:keepNext w:val="false"/>
        <w:spacing w:after="100" w:before="0"/>
        <w:jc w:val="left"/>
      </w:pPr>
      <w:r>
        <w:rPr>
          <w:rFonts w:ascii="Noto Sans" w:cs="Noto Sans" w:eastAsia="Noto Sans" w:hAnsi="Noto Sans"/>
          <w:b/>
          <w:bCs/>
          <w:color w:val="66023C"/>
          <w:sz w:val="16"/>
          <w:szCs w:val="16"/>
        </w:rPr>
        <w:t xml:space="preserve">[23] </w:t>
      </w:r>
      <w:r>
        <w:rPr>
          <w:rFonts w:ascii="Noto Sans" w:cs="Noto Sans" w:eastAsia="Noto Sans" w:hAnsi="Noto Sans"/>
          <w:b w:val="false"/>
          <w:bCs w:val="false"/>
          <w:i w:val="false"/>
          <w:iCs w:val="false"/>
          <w:color w:val="24212A"/>
          <w:sz w:val="16"/>
          <w:szCs w:val="16"/>
        </w:rPr>
        <w:t xml:space="preserve">HDev, dépôts HDev.UI.Controls (</w:t>
      </w:r>
      <w:r>
        <w:rPr>
          <w:rFonts w:ascii="Noto Sans Mono" w:cs="Noto Sans Mono" w:eastAsia="Noto Sans Mono" w:hAnsi="Noto Sans Mono"/>
          <w:b w:val="false"/>
          <w:bCs w:val="false"/>
          <w:color w:val="24212A"/>
          <w:sz w:val="15"/>
          <w:szCs w:val="15"/>
          <w:shd w:fill="F1ECE6" w:color="auto" w:val="clear"/>
        </w:rPr>
        <w:t xml:space="preserve">4fc218e</w:t>
      </w:r>
      <w:r>
        <w:rPr>
          <w:rFonts w:ascii="Noto Sans" w:cs="Noto Sans" w:eastAsia="Noto Sans" w:hAnsi="Noto Sans"/>
          <w:b w:val="false"/>
          <w:bCs w:val="false"/>
          <w:i w:val="false"/>
          <w:iCs w:val="false"/>
          <w:color w:val="24212A"/>
          <w:sz w:val="16"/>
          <w:szCs w:val="16"/>
        </w:rPr>
        <w:t xml:space="preserve">, puis lots E0 et E1 des éditeurs) et HDev.UI.DataGrid (</w:t>
      </w:r>
      <w:r>
        <w:rPr>
          <w:rFonts w:ascii="Noto Sans Mono" w:cs="Noto Sans Mono" w:eastAsia="Noto Sans Mono" w:hAnsi="Noto Sans Mono"/>
          <w:b w:val="false"/>
          <w:bCs w:val="false"/>
          <w:color w:val="24212A"/>
          <w:sz w:val="15"/>
          <w:szCs w:val="15"/>
          <w:shd w:fill="F1ECE6" w:color="auto" w:val="clear"/>
        </w:rPr>
        <w:t xml:space="preserve">7dd3ae1</w:t>
      </w:r>
      <w:r>
        <w:rPr>
          <w:rFonts w:ascii="Noto Sans" w:cs="Noto Sans" w:eastAsia="Noto Sans" w:hAnsi="Noto Sans"/>
          <w:b w:val="false"/>
          <w:bCs w:val="false"/>
          <w:i w:val="false"/>
          <w:iCs w:val="false"/>
          <w:color w:val="24212A"/>
          <w:sz w:val="16"/>
          <w:szCs w:val="16"/>
        </w:rPr>
        <w:t xml:space="preserve">) ; </w:t>
      </w:r>
      <w:r>
        <w:rPr>
          <w:rFonts w:ascii="Noto Sans Mono" w:cs="Noto Sans Mono" w:eastAsia="Noto Sans Mono" w:hAnsi="Noto Sans Mono"/>
          <w:b w:val="false"/>
          <w:bCs w:val="false"/>
          <w:color w:val="24212A"/>
          <w:sz w:val="15"/>
          <w:szCs w:val="15"/>
          <w:shd w:fill="F1ECE6" w:color="auto" w:val="clear"/>
        </w:rPr>
        <w:t xml:space="preserve">context.md</w:t>
      </w:r>
      <w:r>
        <w:rPr>
          <w:rFonts w:ascii="Noto Sans" w:cs="Noto Sans" w:eastAsia="Noto Sans" w:hAnsi="Noto Sans"/>
          <w:b w:val="false"/>
          <w:bCs w:val="false"/>
          <w:i w:val="false"/>
          <w:iCs w:val="false"/>
          <w:color w:val="24212A"/>
          <w:sz w:val="16"/>
          <w:szCs w:val="16"/>
        </w:rPr>
        <w:t xml:space="preserve">, </w:t>
      </w:r>
      <w:r>
        <w:rPr>
          <w:rFonts w:ascii="Noto Sans Mono" w:cs="Noto Sans Mono" w:eastAsia="Noto Sans Mono" w:hAnsi="Noto Sans Mono"/>
          <w:b w:val="false"/>
          <w:bCs w:val="false"/>
          <w:color w:val="24212A"/>
          <w:sz w:val="15"/>
          <w:szCs w:val="15"/>
          <w:shd w:fill="F1ECE6" w:color="auto" w:val="clear"/>
        </w:rPr>
        <w:t xml:space="preserve">UGantt-charte.md</w:t>
      </w:r>
      <w:r>
        <w:rPr>
          <w:rFonts w:ascii="Noto Sans" w:cs="Noto Sans" w:eastAsia="Noto Sans" w:hAnsi="Noto Sans"/>
          <w:b w:val="false"/>
          <w:bCs w:val="false"/>
          <w:i w:val="false"/>
          <w:iCs w:val="false"/>
          <w:color w:val="24212A"/>
          <w:sz w:val="16"/>
          <w:szCs w:val="16"/>
        </w:rPr>
        <w:t xml:space="preserve">, </w:t>
      </w:r>
      <w:r>
        <w:rPr>
          <w:rFonts w:ascii="Noto Sans Mono" w:cs="Noto Sans Mono" w:eastAsia="Noto Sans Mono" w:hAnsi="Noto Sans Mono"/>
          <w:b w:val="false"/>
          <w:bCs w:val="false"/>
          <w:color w:val="24212A"/>
          <w:sz w:val="15"/>
          <w:szCs w:val="15"/>
          <w:shd w:fill="F1ECE6" w:color="auto" w:val="clear"/>
        </w:rPr>
        <w:t xml:space="preserve">Benchmark-DevExpress.md</w:t>
      </w:r>
      <w:r>
        <w:rPr>
          <w:rFonts w:ascii="Noto Sans" w:cs="Noto Sans" w:eastAsia="Noto Sans" w:hAnsi="Noto Sans"/>
          <w:i/>
          <w:iCs/>
          <w:color w:val="6E6672"/>
          <w:sz w:val="16"/>
          <w:szCs w:val="16"/>
        </w:rPr>
        <w:t xml:space="preserve">  [code source]</w:t>
      </w:r>
    </w:p>
    <w:p>
      <w:pPr>
        <w:pStyle w:val="Heading1"/>
        <w:keepNext/>
        <w:spacing w:after="160" w:before="360"/>
      </w:pPr>
      <w:r>
        <w:rPr>
          <w:rFonts w:ascii="Noto Sans" w:cs="Noto Sans" w:eastAsia="Noto Sans" w:hAnsi="Noto Sans"/>
          <w:b/>
          <w:bCs/>
          <w:color w:val="66023C"/>
          <w:sz w:val="32"/>
          <w:szCs w:val="32"/>
        </w:rPr>
        <w:t xml:space="preserve">Annexe A. Ce que HDev apporte en propre</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contrôles et contrats suivants n'ont pas d'équivalent dédié dans les inventaires DevExpress v26.1, ou en sont des spécialisations.</w:t>
      </w:r>
    </w:p>
    <w:p>
      <w:pPr>
        <w:pStyle w:val="Heading3"/>
        <w:keepNext/>
        <w:spacing w:after="100" w:before="200"/>
      </w:pPr>
      <w:r>
        <w:rPr>
          <w:rFonts w:ascii="Noto Sans" w:cs="Noto Sans" w:eastAsia="Noto Sans" w:hAnsi="Noto Sans"/>
          <w:b/>
          <w:bCs/>
          <w:color w:val="8C5523"/>
          <w:sz w:val="22"/>
          <w:szCs w:val="22"/>
        </w:rPr>
        <w:t xml:space="preserve">A.1 Sans équivalent dédié dans les inventaires v26.1</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700"/>
        <w:gridCol w:w="3738"/>
      </w:tblGrid>
      <w:tr>
        <w:trPr>
          <w:cantSplit/>
          <w:tblHeader/>
        </w:trPr>
        <w:tc>
          <w:tcPr>
            <w:tcW w:type="dxa" w:w="2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Contrôle HDev</w:t>
            </w:r>
          </w:p>
        </w:tc>
        <w:tc>
          <w:tcPr>
            <w:tcW w:type="dxa" w:w="37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Rôle</w:t>
            </w:r>
          </w:p>
        </w:tc>
        <w:tc>
          <w:tcPr>
            <w:tcW w:type="dxa" w:w="37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Le plus proche chez DevExpress</w:t>
            </w:r>
          </w:p>
        </w:tc>
      </w:tr>
      <w:tr>
        <w:trPr>
          <w:cantSplit/>
        </w:trPr>
        <w:tc>
          <w:tcPr>
            <w:tcW w:type="dxa" w:w="2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HDevAvatar</w:t>
            </w:r>
          </w:p>
        </w:tc>
        <w:tc>
          <w:tcPr>
            <w:tcW w:type="dxa" w:w="37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initiales ou photo ronde, pastille de présence, couleur stable par nom</w:t>
            </w:r>
          </w:p>
        </w:tc>
        <w:tc>
          <w:tcPr>
            <w:tcW w:type="dxa" w:w="37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PictureEdit</w:t>
            </w:r>
            <w:r>
              <w:rPr>
                <w:rFonts w:ascii="Noto Sans" w:cs="Noto Sans" w:eastAsia="Noto Sans" w:hAnsi="Noto Sans"/>
                <w:b w:val="false"/>
                <w:bCs w:val="false"/>
                <w:i w:val="false"/>
                <w:iCs w:val="false"/>
                <w:color w:val="24212A"/>
                <w:sz w:val="17"/>
                <w:szCs w:val="17"/>
              </w:rPr>
              <w:t xml:space="preserve">, </w:t>
            </w:r>
            <w:r>
              <w:rPr>
                <w:rFonts w:ascii="Noto Sans Mono" w:cs="Noto Sans Mono" w:eastAsia="Noto Sans Mono" w:hAnsi="Noto Sans Mono"/>
                <w:b w:val="false"/>
                <w:bCs w:val="false"/>
                <w:color w:val="24212A"/>
                <w:sz w:val="16"/>
                <w:szCs w:val="16"/>
              </w:rPr>
              <w:t xml:space="preserve">ImageEdit</w:t>
            </w:r>
            <w:r>
              <w:rPr>
                <w:rFonts w:ascii="Noto Sans" w:cs="Noto Sans" w:eastAsia="Noto Sans" w:hAnsi="Noto Sans"/>
                <w:b w:val="false"/>
                <w:bCs w:val="false"/>
                <w:i w:val="false"/>
                <w:iCs w:val="false"/>
                <w:color w:val="24212A"/>
                <w:sz w:val="17"/>
                <w:szCs w:val="17"/>
              </w:rPr>
              <w:t xml:space="preserve"> ; aucun avatar dédié trouvé</w:t>
            </w:r>
          </w:p>
        </w:tc>
      </w:tr>
      <w:tr>
        <w:trPr>
          <w:cantSplit/>
        </w:trPr>
        <w:tc>
          <w:tcPr>
            <w:tcW w:type="dxa" w:w="2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HDevRadioCard</w:t>
            </w:r>
          </w:p>
        </w:tc>
        <w:tc>
          <w:tcPr>
            <w:tcW w:type="dxa" w:w="37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choix exclusif en carte (titre + sous-titre)</w:t>
            </w:r>
          </w:p>
        </w:tc>
        <w:tc>
          <w:tcPr>
            <w:tcW w:type="dxa" w:w="37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RadioGroup</w:t>
            </w:r>
            <w:r>
              <w:rPr>
                <w:rFonts w:ascii="Noto Sans" w:cs="Noto Sans" w:eastAsia="Noto Sans" w:hAnsi="Noto Sans"/>
                <w:b w:val="false"/>
                <w:bCs w:val="false"/>
                <w:i w:val="false"/>
                <w:iCs w:val="false"/>
                <w:color w:val="24212A"/>
                <w:sz w:val="17"/>
                <w:szCs w:val="17"/>
              </w:rPr>
              <w:t xml:space="preserve"> ; aucune carte-radio dédiée trouvée</w:t>
            </w:r>
          </w:p>
        </w:tc>
      </w:tr>
      <w:tr>
        <w:trPr>
          <w:cantSplit/>
        </w:trPr>
        <w:tc>
          <w:tcPr>
            <w:tcW w:type="dxa" w:w="2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HDevHtmlView</w:t>
            </w:r>
          </w:p>
        </w:tc>
        <w:tc>
          <w:tcPr>
            <w:tcW w:type="dxa" w:w="37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rendu HTML sanitisé (mails) : ni script ni accès réseau ; liens, sélection et copie</w:t>
            </w:r>
          </w:p>
        </w:tc>
        <w:tc>
          <w:tcPr>
            <w:tcW w:type="dxa" w:w="37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RichEditControl</w:t>
            </w:r>
            <w:r>
              <w:rPr>
                <w:rFonts w:ascii="Noto Sans" w:cs="Noto Sans" w:eastAsia="Noto Sans" w:hAnsi="Noto Sans"/>
                <w:b w:val="false"/>
                <w:bCs w:val="false"/>
                <w:i w:val="false"/>
                <w:iCs w:val="false"/>
                <w:color w:val="24212A"/>
                <w:sz w:val="17"/>
                <w:szCs w:val="17"/>
              </w:rPr>
              <w:t xml:space="preserve"> en lecture seule (import HTML) ; </w:t>
            </w:r>
            <w:r>
              <w:rPr>
                <w:rFonts w:ascii="Noto Sans Mono" w:cs="Noto Sans Mono" w:eastAsia="Noto Sans Mono" w:hAnsi="Noto Sans Mono"/>
                <w:b w:val="false"/>
                <w:bCs w:val="false"/>
                <w:color w:val="24212A"/>
                <w:sz w:val="16"/>
                <w:szCs w:val="16"/>
              </w:rPr>
              <w:t xml:space="preserve">HtmlContentControl</w:t>
            </w:r>
            <w:r>
              <w:rPr>
                <w:rFonts w:ascii="Noto Sans" w:cs="Noto Sans" w:eastAsia="Noto Sans" w:hAnsi="Noto Sans"/>
                <w:b w:val="false"/>
                <w:bCs w:val="false"/>
                <w:i w:val="false"/>
                <w:iCs w:val="false"/>
                <w:color w:val="24212A"/>
                <w:sz w:val="17"/>
                <w:szCs w:val="17"/>
              </w:rPr>
              <w:t xml:space="preserve"> compose des UI, pas des documents</w:t>
            </w:r>
          </w:p>
        </w:tc>
      </w:tr>
      <w:tr>
        <w:trPr>
          <w:cantSplit/>
        </w:trPr>
        <w:tc>
          <w:tcPr>
            <w:tcW w:type="dxa" w:w="2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Contrat </w:t>
            </w:r>
            <w:r>
              <w:rPr>
                <w:rFonts w:ascii="Noto Sans Mono" w:cs="Noto Sans Mono" w:eastAsia="Noto Sans Mono" w:hAnsi="Noto Sans Mono"/>
                <w:b w:val="false"/>
                <w:bCs w:val="false"/>
                <w:color w:val="24212A"/>
                <w:sz w:val="16"/>
                <w:szCs w:val="16"/>
              </w:rPr>
              <w:t xml:space="preserve">storage-v1</w:t>
            </w:r>
          </w:p>
        </w:tc>
        <w:tc>
          <w:tcPr>
            <w:tcW w:type="dxa" w:w="37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HTML TipTap comme format de stockage, parseur strict à diagnostics, point fixe testé</w:t>
            </w:r>
          </w:p>
        </w:tc>
        <w:tc>
          <w:tcPr>
            <w:tcW w:type="dxa" w:w="37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w:t>
            </w:r>
          </w:p>
        </w:tc>
      </w:tr>
    </w:tbl>
    <w:p>
      <w:pPr>
        <w:pStyle w:val="Heading3"/>
        <w:keepNext/>
        <w:spacing w:after="100" w:before="200"/>
      </w:pPr>
      <w:r>
        <w:rPr>
          <w:rFonts w:ascii="Noto Sans" w:cs="Noto Sans" w:eastAsia="Noto Sans" w:hAnsi="Noto Sans"/>
          <w:b/>
          <w:bCs/>
          <w:color w:val="8C5523"/>
          <w:sz w:val="22"/>
          <w:szCs w:val="22"/>
        </w:rPr>
        <w:t xml:space="preserve">A.2 Spécialisations d'une fonction DevExpress (comptées dans la table)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600"/>
        <w:gridCol w:w="4838"/>
      </w:tblGrid>
      <w:tr>
        <w:trPr>
          <w:cantSplit/>
          <w:tblHeader/>
        </w:trPr>
        <w:tc>
          <w:tcPr>
            <w:tcW w:type="dxa" w:w="2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Contrôle HDev</w:t>
            </w:r>
          </w:p>
        </w:tc>
        <w:tc>
          <w:tcPr>
            <w:tcW w:type="dxa" w:w="26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Ligne de la table</w:t>
            </w:r>
          </w:p>
        </w:tc>
        <w:tc>
          <w:tcPr>
            <w:tcW w:type="dxa" w:w="48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Différence</w:t>
            </w:r>
          </w:p>
        </w:tc>
      </w:tr>
      <w:tr>
        <w:trPr>
          <w:cantSplit/>
        </w:trPr>
        <w:tc>
          <w:tcPr>
            <w:tcW w:type="dxa" w:w="2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HDevRoster</w:t>
            </w:r>
          </w:p>
        </w:tc>
        <w:tc>
          <w:tcPr>
            <w:tcW w:type="dxa" w:w="26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chronologique par ressources</w:t>
            </w:r>
          </w:p>
        </w:tc>
        <w:tc>
          <w:tcPr>
            <w:tcW w:type="dxa" w:w="48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forme « roster » propre (bande d'amplitude, barre, blocs ; voies de jours ou de ressources), indépendante d'un modèle de rendez-vous</w:t>
            </w:r>
          </w:p>
        </w:tc>
      </w:tr>
      <w:tr>
        <w:trPr>
          <w:cantSplit/>
        </w:trPr>
        <w:tc>
          <w:tcPr>
            <w:tcW w:type="dxa" w:w="2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HDevMindMap</w:t>
            </w:r>
          </w:p>
        </w:tc>
        <w:tc>
          <w:tcPr>
            <w:tcW w:type="dxa" w:w="26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Organigramme, carte mentale</w:t>
            </w:r>
          </w:p>
        </w:tc>
        <w:tc>
          <w:tcPr>
            <w:tcW w:type="dxa" w:w="48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éditeur dédié (Tab et Entrée, re-parentage au glisser, 3 dispositions) ; DevExpress applique une disposition « mind map » à un éditeur de diagrammes généraliste</w:t>
            </w:r>
          </w:p>
        </w:tc>
      </w:tr>
      <w:tr>
        <w:trPr>
          <w:cantSplit/>
        </w:trPr>
        <w:tc>
          <w:tcPr>
            <w:tcW w:type="dxa" w:w="2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HDevChip</w:t>
            </w:r>
            <w:r>
              <w:rPr>
                <w:rFonts w:ascii="Noto Sans" w:cs="Noto Sans" w:eastAsia="Noto Sans" w:hAnsi="Noto Sans"/>
                <w:b w:val="false"/>
                <w:bCs w:val="false"/>
                <w:i w:val="false"/>
                <w:iCs w:val="false"/>
                <w:color w:val="24212A"/>
                <w:sz w:val="17"/>
                <w:szCs w:val="17"/>
              </w:rPr>
              <w:t xml:space="preserve">, </w:t>
            </w:r>
            <w:r>
              <w:rPr>
                <w:rFonts w:ascii="Noto Sans Mono" w:cs="Noto Sans Mono" w:eastAsia="Noto Sans Mono" w:hAnsi="Noto Sans Mono"/>
                <w:b w:val="false"/>
                <w:bCs w:val="false"/>
                <w:color w:val="24212A"/>
                <w:sz w:val="16"/>
                <w:szCs w:val="16"/>
              </w:rPr>
              <w:t xml:space="preserve">HDevToggleButtonGroup</w:t>
            </w:r>
          </w:p>
        </w:tc>
        <w:tc>
          <w:tcPr>
            <w:tcW w:type="dxa" w:w="26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Bouton bascule, groupe segmenté</w:t>
            </w:r>
          </w:p>
        </w:tc>
        <w:tc>
          <w:tcPr>
            <w:tcW w:type="dxa" w:w="48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pilules cochables ou fermables avec badge ; segments dans une pilule</w:t>
            </w:r>
          </w:p>
        </w:tc>
      </w:tr>
    </w:tbl>
    <w:p>
      <w:pPr>
        <w:spacing w:after="80" w:before="0"/>
      </w:pPr>
    </w:p>
    <w:sectPr>
      <w:headerReference w:type="default" r:id="rId12"/>
      <w:footerReference w:type="default" r:id="rId13"/>
      <w:pgSz w:w="11906" w:h="16838" w:orient="portrait"/>
      <w:pgMar w:top="1134" w:right="1134" w:bottom="1134" w:left="1134" w:header="567" w:footer="567" w:gutter="0"/>
      <w:pgNumType/>
      <w:titlePg w:val="fals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7A3B" w:sz="4" w:space="4"/>
      </w:pBdr>
      <w:tabs>
        <w:tab w:val="right" w:pos="9638"/>
      </w:tabs>
      <w:spacing w:after="0" w:before="0"/>
    </w:pPr>
    <w:r>
      <w:rPr>
        <w:rFonts w:ascii="Noto Sans" w:cs="Noto Sans" w:eastAsia="Noto Sans" w:hAnsi="Noto Sans"/>
        <w:color w:val="6E6672"/>
        <w:sz w:val="14"/>
        <w:szCs w:val="14"/>
      </w:rPr>
      <w:t xml:space="preserve">HDEV-001/26 · v1.00</w:t>
    </w:r>
    <w:r>
      <w:rPr>
        <w:rFonts w:ascii="Noto Sans" w:cs="Noto Sans" w:eastAsia="Noto Sans" w:hAnsi="Noto Sans"/>
        <w:color w:val="6E6672"/>
        <w:sz w:val="14"/>
        <w:szCs w:val="14"/>
      </w:rPr>
      <w:tab/>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7A3B" w:sz="4" w:space="4"/>
      </w:pBdr>
      <w:tabs>
        <w:tab w:val="right" w:pos="14570"/>
      </w:tabs>
      <w:spacing w:after="0" w:before="0"/>
    </w:pPr>
    <w:r>
      <w:rPr>
        <w:rFonts w:ascii="Noto Sans" w:cs="Noto Sans" w:eastAsia="Noto Sans" w:hAnsi="Noto Sans"/>
        <w:color w:val="6E6672"/>
        <w:sz w:val="14"/>
        <w:szCs w:val="14"/>
      </w:rPr>
      <w:t xml:space="preserve">HDEV-001/26 · v1.00</w:t>
    </w:r>
    <w:r>
      <w:rPr>
        <w:rFonts w:ascii="Noto Sans" w:cs="Noto Sans" w:eastAsia="Noto Sans" w:hAnsi="Noto Sans"/>
        <w:color w:val="6E6672"/>
        <w:sz w:val="14"/>
        <w:szCs w:val="14"/>
      </w:rPr>
      <w:tab/>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7A3B" w:sz="4" w:space="4"/>
      </w:pBdr>
      <w:tabs>
        <w:tab w:val="right" w:pos="9638"/>
      </w:tabs>
      <w:spacing w:after="0" w:before="0"/>
    </w:pPr>
    <w:r>
      <w:rPr>
        <w:rFonts w:ascii="Noto Sans" w:cs="Noto Sans" w:eastAsia="Noto Sans" w:hAnsi="Noto Sans"/>
        <w:color w:val="6E6672"/>
        <w:sz w:val="14"/>
        <w:szCs w:val="14"/>
      </w:rPr>
      <w:t xml:space="preserve">HDEV-001/26 · v1.00</w:t>
    </w:r>
    <w:r>
      <w:rPr>
        <w:rFonts w:ascii="Noto Sans" w:cs="Noto Sans" w:eastAsia="Noto Sans" w:hAnsi="Noto Sans"/>
        <w:color w:val="6E6672"/>
        <w:sz w:val="14"/>
        <w:szCs w:val="14"/>
      </w:rPr>
      <w:tab/>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07A3B" w:sz="6" w:space="4"/>
      </w:pBdr>
      <w:tabs>
        <w:tab w:val="right" w:pos="9638"/>
      </w:tabs>
      <w:spacing w:after="0" w:before="0"/>
    </w:pPr>
    <w:r>
      <w:drawing>
        <wp:inline distT="0" distB="0" distL="0" distR="0">
          <wp:extent cx="133350" cy="1333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 cy="133350"/>
                  </a:xfrm>
                  <a:prstGeom prst="rect">
                    <a:avLst/>
                  </a:prstGeom>
                </pic:spPr>
              </pic:pic>
            </a:graphicData>
          </a:graphic>
        </wp:inline>
      </w:drawing>
    </w:r>
    <w:r>
      <w:rPr>
        <w:rFonts w:ascii="Noto Sans" w:cs="Noto Sans" w:eastAsia="Noto Sans" w:hAnsi="Noto Sans"/>
        <w:b/>
        <w:bCs/>
        <w:color w:val="66023C"/>
        <w:sz w:val="16"/>
        <w:szCs w:val="16"/>
      </w:rPr>
      <w:t xml:space="preserve">  HDev</w:t>
    </w:r>
    <w:r>
      <w:rPr>
        <w:rFonts w:ascii="Noto Sans" w:cs="Noto Sans" w:eastAsia="Noto Sans" w:hAnsi="Noto Sans"/>
        <w:color w:val="6E6672"/>
        <w:sz w:val="16"/>
        <w:szCs w:val="16"/>
      </w:rPr>
      <w:tab/>
      <w:t xml:space="preserve">Benchmark HDev.UI face à DevExpress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07A3B" w:sz="6" w:space="4"/>
      </w:pBdr>
      <w:tabs>
        <w:tab w:val="right" w:pos="14570"/>
      </w:tabs>
      <w:spacing w:after="0" w:before="0"/>
    </w:pPr>
    <w:r>
      <w:drawing>
        <wp:inline distT="0" distB="0" distL="0" distR="0">
          <wp:extent cx="133350" cy="133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 cy="133350"/>
                  </a:xfrm>
                  <a:prstGeom prst="rect">
                    <a:avLst/>
                  </a:prstGeom>
                </pic:spPr>
              </pic:pic>
            </a:graphicData>
          </a:graphic>
        </wp:inline>
      </w:drawing>
    </w:r>
    <w:r>
      <w:rPr>
        <w:rFonts w:ascii="Noto Sans" w:cs="Noto Sans" w:eastAsia="Noto Sans" w:hAnsi="Noto Sans"/>
        <w:b/>
        <w:bCs/>
        <w:color w:val="66023C"/>
        <w:sz w:val="16"/>
        <w:szCs w:val="16"/>
      </w:rPr>
      <w:t xml:space="preserve">  HDev</w:t>
    </w:r>
    <w:r>
      <w:rPr>
        <w:rFonts w:ascii="Noto Sans" w:cs="Noto Sans" w:eastAsia="Noto Sans" w:hAnsi="Noto Sans"/>
        <w:color w:val="6E6672"/>
        <w:sz w:val="16"/>
        <w:szCs w:val="16"/>
      </w:rPr>
      <w:tab/>
      <w:t xml:space="preserve">Benchmark HDev.UI face à DevExpress</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07A3B" w:sz="6" w:space="4"/>
      </w:pBdr>
      <w:tabs>
        <w:tab w:val="right" w:pos="9638"/>
      </w:tabs>
      <w:spacing w:after="0" w:before="0"/>
    </w:pPr>
    <w:r>
      <w:drawing>
        <wp:inline distT="0" distB="0" distL="0" distR="0">
          <wp:extent cx="133350" cy="1333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 cy="133350"/>
                  </a:xfrm>
                  <a:prstGeom prst="rect">
                    <a:avLst/>
                  </a:prstGeom>
                </pic:spPr>
              </pic:pic>
            </a:graphicData>
          </a:graphic>
        </wp:inline>
      </w:drawing>
    </w:r>
    <w:r>
      <w:rPr>
        <w:rFonts w:ascii="Noto Sans" w:cs="Noto Sans" w:eastAsia="Noto Sans" w:hAnsi="Noto Sans"/>
        <w:b/>
        <w:bCs/>
        <w:color w:val="66023C"/>
        <w:sz w:val="16"/>
        <w:szCs w:val="16"/>
      </w:rPr>
      <w:t xml:space="preserve">  HDev</w:t>
    </w:r>
    <w:r>
      <w:rPr>
        <w:rFonts w:ascii="Noto Sans" w:cs="Noto Sans" w:eastAsia="Noto Sans" w:hAnsi="Noto Sans"/>
        <w:color w:val="6E6672"/>
        <w:sz w:val="16"/>
        <w:szCs w:val="16"/>
      </w:rPr>
      <w:tab/>
      <w:t xml:space="preserve">Benchmark HDev.UI face à DevExpress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8C5523"/>
      </w:rPr>
    </w:lvl>
    <w:lvl w:ilvl="1" w:tentative="1">
      <w:start w:val="1"/>
      <w:numFmt w:val="bullet"/>
      <w:lvlText w:val="–"/>
      <w:lvlJc w:val="left"/>
      <w:pPr>
        <w:ind w:left="720" w:hanging="240"/>
      </w:pPr>
      <w:rPr>
        <w:color w:val="8C5523"/>
      </w:rPr>
    </w:lvl>
  </w:abstractNum>
  <w:abstractNum w:abstractNumId="3" w15:restartNumberingAfterBreak="0">
    <w:multiLevelType w:val="hybridMultilevel"/>
    <w:lvl w:ilvl="0" w:tentative="1">
      <w:start w:val="1"/>
      <w:numFmt w:val="decimal"/>
      <w:lvlText w:val="%1."/>
      <w:lvlJc w:val="left"/>
      <w:pPr>
        <w:ind w:left="400" w:hanging="300"/>
      </w:pPr>
      <w:rPr>
        <w:b/>
        <w:bCs/>
        <w:color w:val="66023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w:cs="Noto Sans" w:eastAsia="Noto Sans" w:hAnsi="Noto Sans"/>
        <w:color w:val="24212A"/>
        <w:sz w:val="20"/>
        <w:szCs w:val="20"/>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Noto Sans" w:cs="Noto Sans" w:eastAsia="Noto Sans" w:hAnsi="Noto Sans"/>
      <w:b/>
      <w:bCs/>
      <w:color w:val="66023C"/>
      <w:sz w:val="32"/>
      <w:szCs w:val="32"/>
    </w:rPr>
  </w:style>
  <w:style w:type="paragraph" w:styleId="Heading2">
    <w:name w:val="Heading 2"/>
    <w:basedOn w:val="Normal"/>
    <w:next w:val="Normal"/>
    <w:qFormat/>
    <w:pPr>
      <w:spacing w:after="120" w:before="240"/>
      <w:outlineLvl w:val="1"/>
    </w:pPr>
    <w:rPr>
      <w:rFonts w:ascii="Noto Sans" w:cs="Noto Sans" w:eastAsia="Noto Sans" w:hAnsi="Noto Sans"/>
      <w:b/>
      <w:bCs/>
      <w:color w:val="24212A"/>
      <w:sz w:val="26"/>
      <w:szCs w:val="26"/>
    </w:rPr>
  </w:style>
  <w:style w:type="paragraph" w:styleId="Heading3">
    <w:name w:val="Heading 3"/>
    <w:basedOn w:val="Normal"/>
    <w:next w:val="Normal"/>
    <w:qFormat/>
    <w:pPr>
      <w:spacing w:after="100" w:before="200"/>
      <w:outlineLvl w:val="2"/>
    </w:pPr>
    <w:rPr>
      <w:rFonts w:ascii="Noto Sans" w:cs="Noto Sans" w:eastAsia="Noto Sans" w:hAnsi="Noto Sans"/>
      <w:b/>
      <w:bCs/>
      <w:color w:val="8C552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theme" Target="theme/theme1.xml"/><Relationship Id="rIdfpqkfyxpcds2fitg406um" Type="http://schemas.openxmlformats.org/officeDocument/2006/relationships/hyperlink" Target="https://docs.devexpress.com/WindowsForms/7874/winforms-controls" TargetMode="External"/><Relationship Id="rIdhvo3xg-cptvsr768pabv6" Type="http://schemas.openxmlformats.org/officeDocument/2006/relationships/hyperlink" Target="https://docs.devexpress.com/WindowsForms/401381/controls-and-libraries/editors-and-simple-controls/included-controls-and-components" TargetMode="External"/><Relationship Id="rIdvboaiblzvsidsmcmli5le" Type="http://schemas.openxmlformats.org/officeDocument/2006/relationships/hyperlink" Target="https://docs.devexpress.com/WindowsForms/405256/whats-new/v26-1-release-notes" TargetMode="External"/><Relationship Id="rId9icfs3n_krpzw98uz1brd" Type="http://schemas.openxmlformats.org/officeDocument/2006/relationships/hyperlink" Target="https://docs.devexpress.com/WPF/7875/controls-and-libraries" TargetMode="External"/><Relationship Id="rId51j1arshl0taoewrl17rx" Type="http://schemas.openxmlformats.org/officeDocument/2006/relationships/hyperlink" Target="https://docs.devexpress.com/WPF/6933/controls-and-libraries/data-editors/included-components" TargetMode="External"/><Relationship Id="rIdfzz9fnufawzelurkatlkz" Type="http://schemas.openxmlformats.org/officeDocument/2006/relationships/hyperlink" Target="https://docs.devexpress.com/WPF/405496/whats-new/v26-1-release-notes" TargetMode="External"/><Relationship Id="rIdieh9zfuwa5tzcpgoidzbn" Type="http://schemas.openxmlformats.org/officeDocument/2006/relationships/hyperlink" Target="https://docs.devexpress.com/VCL/" TargetMode="External"/><Relationship Id="rIdfrapn6cq1arh0kjzap5i-" Type="http://schemas.openxmlformats.org/officeDocument/2006/relationships/hyperlink" Target="https://docs.devexpress.com/VCL/401349/vcl-controls" TargetMode="External"/><Relationship Id="rIdkvzh8kguh9w7rxxjbmyrr" Type="http://schemas.openxmlformats.org/officeDocument/2006/relationships/hyperlink" Target="https://docs.devexpress.com/VCL/405314/whats-new/latest-release-notes" TargetMode="External"/><Relationship Id="rIddjdtt787nq6a8vq10oi4t" Type="http://schemas.openxmlformats.org/officeDocument/2006/relationships/hyperlink" Target="https://www.devexpress.com/support/versions.xml" TargetMode="External"/><Relationship Id="rIdxrod0ifmo6ahblhh7rqov" Type="http://schemas.openxmlformats.org/officeDocument/2006/relationships/hyperlink" Target="https://www.devexpress.com/products/net/controls/winforms/" TargetMode="External"/><Relationship Id="rIdgde7aukv3jcyrqe3ktflj" Type="http://schemas.openxmlformats.org/officeDocument/2006/relationships/hyperlink" Target="https://www.devexpress.com/products/net/controls/wpf/" TargetMode="External"/><Relationship Id="rIdjudvliedxegkdq12jxt98" Type="http://schemas.openxmlformats.org/officeDocument/2006/relationships/hyperlink" Target="https://www.devexpress.com/products/vcl/" TargetMode="External"/><Relationship Id="rIdmki6ge2yprkfxfzpr6kvx" Type="http://schemas.openxmlformats.org/officeDocument/2006/relationships/hyperlink" Target="https://www.devexpress.com/support/eulas/" TargetMode="External"/><Relationship Id="rIduqa0ci1tlwsqormhpcuq5" Type="http://schemas.openxmlformats.org/officeDocument/2006/relationships/hyperlink" Target="https://docs.devexpress.com/WindowsForms/401191/dotnet-core-support" TargetMode="External"/><Relationship Id="rIdzm2uqxwkt_xiln72vfesf" Type="http://schemas.openxmlformats.org/officeDocument/2006/relationships/hyperlink" Target="https://docs.devexpress.com/WPF/401165/dotnet-core-support" TargetMode="External"/><Relationship Id="rIdqzk9fgxnktnfd7dqjouf1" Type="http://schemas.openxmlformats.org/officeDocument/2006/relationships/hyperlink" Target="https://docs.devexpress.com/WindowsForms/404293/build-an-application/accessibility" TargetMode="External"/><Relationship Id="rIdkobjg1qkd2ngllhuic_am" Type="http://schemas.openxmlformats.org/officeDocument/2006/relationships/hyperlink" Target="https://docs.devexpress.com/WPF/403061/common-concepts/accessibility-support" TargetMode="External"/><Relationship Id="rIdjjbtp8wc4j20wsjthnm2o" Type="http://schemas.openxmlformats.org/officeDocument/2006/relationships/hyperlink" Target="https://docs.devexpress.com/VCL/405004/ExpressCrossPlatformLibrary/accessibility-support" TargetMode="External"/><Relationship Id="rIdwo5obex-ra2mmkmaubsiv" Type="http://schemas.openxmlformats.org/officeDocument/2006/relationships/hyperlink" Target="https://docs.devexpress.com/WindowsForms/116904/controls-and-libraries/diagrams/automatic-layout" TargetMode="External"/><Relationship Id="rIdz6qnxtedzljii-tg8rzjb" Type="http://schemas.openxmlformats.org/officeDocument/2006/relationships/hyperlink" Target="https://docs.devexpress.com/WPF/116572/controls-and-libraries/diagram-control/automatic-layout" TargetMode="External"/><Relationship Id="rIdo9rnsr2-b66kzgylyarvc" Type="http://schemas.openxmlformats.org/officeDocument/2006/relationships/hyperlink" Target="https://avaloniaui.net/xpf/packages/devexpress" TargetMode="External"/><Relationship Id="rId15" Type="http://schemas.openxmlformats.org/officeDocument/2006/relationships/image" Target="media/54e737e7222b448e530585fbd7a85f9a795936cd.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75c19c31f522bddb7dff63241823409b8cf9dac.png"/></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Relationship Id="rId0" Type="http://schemas.openxmlformats.org/officeDocument/2006/relationships/image" Target="media/a75c19c31f522bddb7dff63241823409b8cf9dac.png"/></Relationships>
</file>

<file path=word/_rels/header4.xml.rels><?xml version="1.0" encoding="UTF-8"?><Relationships xmlns="http://schemas.openxmlformats.org/package/2006/relationships"><Relationship Id="rId0" Type="http://schemas.openxmlformats.org/officeDocument/2006/relationships/image" Target="media/a75c19c31f522bddb7dff63241823409b8cf9da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 HDev.UI face à DevExpress</dc:title>
  <dc:creator>Julien Peloille (HDev)</dc:creator>
  <dc:description>HDEV-001/26</dc:description>
  <cp:lastModifiedBy>Un-named</cp:lastModifiedBy>
  <cp:revision>1</cp:revision>
  <dcterms:created xsi:type="dcterms:W3CDTF">2026-10-04T23:22:23.783Z</dcterms:created>
  <dcterms:modified xsi:type="dcterms:W3CDTF">2026-10-04T23:22:23.783Z</dcterms:modified>
</cp:coreProperties>
</file>

<file path=docProps/custom.xml><?xml version="1.0" encoding="utf-8"?>
<Properties xmlns="http://schemas.openxmlformats.org/officeDocument/2006/custom-properties" xmlns:vt="http://schemas.openxmlformats.org/officeDocument/2006/docPropsVTypes"/>
</file>