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400"/>
      </w:pPr>
      <w:r>
        <w:drawing>
          <wp:inline distT="0" distB="0" distL="0" distR="0">
            <wp:extent cx="17716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71650" cy="571500"/>
                    </a:xfrm>
                    <a:prstGeom prst="rect">
                      <a:avLst/>
                    </a:prstGeom>
                  </pic:spPr>
                </pic:pic>
              </a:graphicData>
            </a:graphic>
          </wp:inline>
        </w:drawing>
      </w:r>
    </w:p>
    <w:p>
      <w:pPr>
        <w:keepNext w:val="false"/>
        <w:spacing w:after="160" w:before="0" w:line="276"/>
        <w:jc w:val="left"/>
      </w:pPr>
      <w:r>
        <w:rPr>
          <w:rFonts w:ascii="Noto Sans" w:cs="Noto Sans" w:eastAsia="Noto Sans" w:hAnsi="Noto Sans"/>
          <w:b/>
          <w:bCs/>
          <w:i w:val="false"/>
          <w:iCs w:val="false"/>
          <w:color w:val="8C5523"/>
          <w:sz w:val="17"/>
          <w:szCs w:val="17"/>
        </w:rPr>
        <w:t xml:space="preserve">HDEV-001/26</w:t>
      </w:r>
    </w:p>
    <w:p>
      <w:pPr>
        <w:keepNext w:val="false"/>
        <w:spacing w:after="120" w:before="0" w:line="240"/>
        <w:jc w:val="left"/>
      </w:pPr>
      <w:r>
        <w:rPr>
          <w:rFonts w:ascii="Noto Sans" w:cs="Noto Sans" w:eastAsia="Noto Sans" w:hAnsi="Noto Sans"/>
          <w:b/>
          <w:bCs/>
          <w:i w:val="false"/>
          <w:iCs w:val="false"/>
          <w:color w:val="66023C"/>
          <w:sz w:val="44"/>
          <w:szCs w:val="44"/>
        </w:rPr>
        <w:t xml:space="preserve">Benchmark HDev.UI face à DevExpress</w:t>
      </w:r>
    </w:p>
    <w:p>
      <w:pPr>
        <w:keepNext w:val="false"/>
        <w:spacing w:after="120" w:before="0" w:line="240"/>
        <w:jc w:val="left"/>
      </w:pPr>
      <w:r>
        <w:rPr>
          <w:rFonts w:ascii="Noto Sans" w:cs="Noto Sans" w:eastAsia="Noto Sans" w:hAnsi="Noto Sans"/>
          <w:b/>
          <w:bCs/>
          <w:i w:val="false"/>
          <w:iCs w:val="false"/>
          <w:color w:val="24212A"/>
          <w:sz w:val="28"/>
          <w:szCs w:val="28"/>
        </w:rPr>
        <w:t xml:space="preserve">Table de correspondance des contrôles WinForms, WPF et VCL (v26.1)</w:t>
      </w:r>
    </w:p>
    <w:p>
      <w:pPr>
        <w:keepNext w:val="false"/>
        <w:spacing w:after="240" w:before="0" w:line="276"/>
        <w:jc w:val="left"/>
      </w:pPr>
      <w:r>
        <w:rPr>
          <w:rFonts w:ascii="Noto Sans" w:cs="Noto Sans" w:eastAsia="Noto Sans" w:hAnsi="Noto Sans"/>
          <w:b w:val="false"/>
          <w:bCs w:val="false"/>
          <w:i w:val="false"/>
          <w:iCs w:val="false"/>
          <w:color w:val="6E6672"/>
          <w:sz w:val="22"/>
          <w:szCs w:val="22"/>
        </w:rPr>
        <w:t xml:space="preserve">Suite HDev.UI (HDev.UI.Controls et HDev.UI.DataGrid), état au 4 octobre 2026</w:t>
      </w:r>
    </w:p>
    <w:p>
      <w:pPr>
        <w:pBdr>
          <w:bottom w:val="single" w:color="B07A3B" w:sz="12" w:space="6"/>
        </w:pBdr>
        <w:spacing w:after="200" w:before="0"/>
      </w:pPr>
    </w:p>
    <w:p>
      <w:pPr>
        <w:keepNext w:val="false"/>
        <w:spacing w:after="40" w:before="0" w:line="276"/>
        <w:jc w:val="left"/>
      </w:pPr>
      <w:r>
        <w:rPr>
          <w:rFonts w:ascii="Noto Sans" w:cs="Noto Sans" w:eastAsia="Noto Sans" w:hAnsi="Noto Sans"/>
          <w:b w:val="false"/>
          <w:bCs w:val="false"/>
          <w:i w:val="false"/>
          <w:iCs w:val="false"/>
          <w:color w:val="6E6672"/>
          <w:sz w:val="17"/>
          <w:szCs w:val="17"/>
        </w:rPr>
        <w:t xml:space="preserve">Rédacteur : Julien Peloille (HDev)</w:t>
      </w:r>
    </w:p>
    <w:p>
      <w:pPr>
        <w:keepNext w:val="false"/>
        <w:spacing w:after="360" w:before="0" w:line="276"/>
        <w:jc w:val="left"/>
      </w:pPr>
      <w:r>
        <w:rPr>
          <w:rFonts w:ascii="Noto Sans" w:cs="Noto Sans" w:eastAsia="Noto Sans" w:hAnsi="Noto Sans"/>
          <w:b w:val="false"/>
          <w:bCs w:val="false"/>
          <w:i w:val="false"/>
          <w:iCs w:val="false"/>
          <w:color w:val="6E6672"/>
          <w:sz w:val="17"/>
          <w:szCs w:val="17"/>
        </w:rPr>
        <w:t xml:space="preserve">Statut : Informatif   |   Date : Octobre 2026   |   Version : 1.00</w:t>
      </w:r>
    </w:p>
    <w:tbl>
      <w:tblPr>
        <w:tblW w:type="dxa" w:w="9638"/>
        <w:tblBorders>
          <w:top w:val="none" w:color="FFFFFF" w:sz="0"/>
          <w:left w:val="single" w:color="66023C"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66023C" w:sz="24"/>
              <w:bottom w:val="none" w:color="FFFFFF" w:sz="0"/>
              <w:right w:val="none" w:color="FFFFFF" w:sz="0"/>
            </w:tcBorders>
            <w:shd w:fill="F4E8EF" w:color="auto" w:val="clear"/>
            <w:tcMar>
              <w:top w:type="dxa" w:w="140"/>
              <w:left w:type="dxa" w:w="220"/>
              <w:bottom w:type="dxa" w:w="80"/>
              <w:right w:type="dxa" w:w="220"/>
            </w:tcMar>
          </w:tcPr>
          <w:p>
            <w:pPr>
              <w:keepNext/>
              <w:spacing w:after="80" w:before="0"/>
            </w:pPr>
            <w:r>
              <w:rPr>
                <w:rFonts w:ascii="Noto Sans" w:cs="Noto Sans" w:eastAsia="Noto Sans" w:hAnsi="Noto Sans"/>
                <w:b/>
                <w:bCs/>
                <w:color w:val="66023C"/>
                <w:sz w:val="20"/>
                <w:szCs w:val="20"/>
              </w:rPr>
              <w:t xml:space="preserve">En bref</w:t>
            </w:r>
          </w:p>
          <w:p>
            <w:pPr>
              <w:keepNext w:val="false"/>
              <w:spacing w:after="80" w:before="0" w:line="276"/>
              <w:jc w:val="both"/>
            </w:pPr>
            <w:r>
              <w:rPr>
                <w:rFonts w:ascii="Noto Sans" w:cs="Noto Sans" w:eastAsia="Noto Sans" w:hAnsi="Noto Sans"/>
                <w:b w:val="false"/>
                <w:bCs w:val="false"/>
                <w:i w:val="false"/>
                <w:iCs w:val="false"/>
                <w:color w:val="24212A"/>
                <w:sz w:val="20"/>
                <w:szCs w:val="20"/>
              </w:rPr>
              <w:t xml:space="preserve">Les catalogues DevExpress v26.1 réunis (WinForms, WPF et VCL) recensent 166 fonctions d'interface. HDev.UI en couvre 34 pour l'usage courant et 25 en partie ; 107 sont absentes, dont 10 par décision. Le score global ressort à 28 %, et à 30 % hors absences décidées.</w:t>
            </w:r>
          </w:p>
          <w:p>
            <w:pPr>
              <w:keepNext w:val="false"/>
              <w:spacing w:after="80" w:before="0" w:line="276"/>
              <w:jc w:val="both"/>
            </w:pPr>
            <w:r>
              <w:rPr>
                <w:rFonts w:ascii="Noto Sans" w:cs="Noto Sans" w:eastAsia="Noto Sans" w:hAnsi="Noto Sans"/>
                <w:b w:val="false"/>
                <w:bCs w:val="false"/>
                <w:i w:val="false"/>
                <w:iCs w:val="false"/>
                <w:color w:val="24212A"/>
                <w:sz w:val="20"/>
                <w:szCs w:val="20"/>
              </w:rPr>
              <w:t xml:space="preserve">Mesurée sur les capacités que DevExpress met en avant, la profondeur va de 57 % pour le Gantt à 36 % pour la grille. La suite se distingue par son exécution native sous Linux, l'absence de licence et un Gantt qui calcule le chemin critique. Il lui manque la visualisation de données, la famille des grilles avancées, l'impression et une liaison MVVM étendue à tous les contrôles.</w:t>
            </w:r>
          </w:p>
        </w:tc>
      </w:tr>
    </w:tbl>
    <w:p>
      <w:pPr>
        <w:pStyle w:val="Heading2"/>
        <w:keepNext/>
        <w:spacing w:after="120" w:before="240"/>
      </w:pPr>
      <w:r>
        <w:rPr>
          <w:rFonts w:ascii="Noto Sans" w:cs="Noto Sans" w:eastAsia="Noto Sans" w:hAnsi="Noto Sans"/>
          <w:b/>
          <w:bCs/>
          <w:color w:val="24212A"/>
          <w:sz w:val="26"/>
          <w:szCs w:val="26"/>
        </w:rPr>
        <w:t xml:space="preserve">Stack &amp; environnement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Composant</w:t>
            </w:r>
          </w:p>
        </w:tc>
        <w:tc>
          <w:tcPr>
            <w:tcW w:type="dxa" w:w="70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Version ou valeur</w:t>
            </w:r>
          </w:p>
        </w:tc>
      </w:tr>
      <w:tr>
        <w:trPr>
          <w:cantSplit/>
        </w:trPr>
        <w:tc>
          <w:tcPr>
            <w:tcW w:type="dxa" w:w="26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HDev.UI.Controls</w:t>
            </w:r>
          </w:p>
        </w:tc>
        <w:tc>
          <w:tcPr>
            <w:tcW w:type="dxa" w:w="70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4fc218e</w:t>
            </w:r>
            <w:r>
              <w:rPr>
                <w:rFonts w:ascii="Noto Sans" w:cs="Noto Sans" w:eastAsia="Noto Sans" w:hAnsi="Noto Sans"/>
                <w:b w:val="false"/>
                <w:bCs w:val="false"/>
                <w:i w:val="false"/>
                <w:iCs w:val="false"/>
                <w:color w:val="24212A"/>
                <w:sz w:val="17"/>
                <w:szCs w:val="17"/>
              </w:rPr>
              <w:t xml:space="preserve"> (accessibilité et contraste commités le 04/10/2026 : </w:t>
            </w:r>
            <w:r>
              <w:rPr>
                <w:rFonts w:ascii="Noto Sans Mono" w:cs="Noto Sans Mono" w:eastAsia="Noto Sans Mono" w:hAnsi="Noto Sans Mono"/>
                <w:b w:val="false"/>
                <w:bCs w:val="false"/>
                <w:color w:val="24212A"/>
                <w:sz w:val="16"/>
                <w:szCs w:val="16"/>
              </w:rPr>
              <w:t xml:space="preserve">HDevFocus</w:t>
            </w:r>
            <w:r>
              <w:rPr>
                <w:rFonts w:ascii="Noto Sans" w:cs="Noto Sans" w:eastAsia="Noto Sans" w:hAnsi="Noto Sans"/>
                <w:b w:val="false"/>
                <w:bCs w:val="false"/>
                <w:i w:val="false"/>
                <w:iCs w:val="false"/>
                <w:color w:val="24212A"/>
                <w:sz w:val="17"/>
                <w:szCs w:val="17"/>
              </w:rPr>
              <w:t xml:space="preserve">, </w:t>
            </w:r>
            <w:r>
              <w:rPr>
                <w:rFonts w:ascii="Noto Sans Mono" w:cs="Noto Sans Mono" w:eastAsia="Noto Sans Mono" w:hAnsi="Noto Sans Mono"/>
                <w:b w:val="false"/>
                <w:bCs w:val="false"/>
                <w:color w:val="24212A"/>
                <w:sz w:val="16"/>
                <w:szCs w:val="16"/>
              </w:rPr>
              <w:t xml:space="preserve">HDevRadioGroup</w:t>
            </w:r>
            <w:r>
              <w:rPr>
                <w:rFonts w:ascii="Noto Sans" w:cs="Noto Sans" w:eastAsia="Noto Sans" w:hAnsi="Noto Sans"/>
                <w:b w:val="false"/>
                <w:bCs w:val="false"/>
                <w:i w:val="false"/>
                <w:iCs w:val="false"/>
                <w:color w:val="24212A"/>
                <w:sz w:val="17"/>
                <w:szCs w:val="17"/>
              </w:rPr>
              <w:t xml:space="preserve">, jetons de contraste, </w:t>
            </w:r>
            <w:r>
              <w:rPr>
                <w:rFonts w:ascii="Noto Sans Mono" w:cs="Noto Sans Mono" w:eastAsia="Noto Sans Mono" w:hAnsi="Noto Sans Mono"/>
                <w:b w:val="false"/>
                <w:bCs w:val="false"/>
                <w:color w:val="24212A"/>
                <w:sz w:val="16"/>
                <w:szCs w:val="16"/>
              </w:rPr>
              <w:t xml:space="preserve">ThemeContrastTests</w:t>
            </w:r>
            <w:r>
              <w:rPr>
                <w:rFonts w:ascii="Noto Sans" w:cs="Noto Sans" w:eastAsia="Noto Sans" w:hAnsi="Noto Sans"/>
                <w:b w:val="false"/>
                <w:bCs w:val="false"/>
                <w:i w:val="false"/>
                <w:iCs w:val="false"/>
                <w:color w:val="24212A"/>
                <w:sz w:val="17"/>
                <w:szCs w:val="17"/>
              </w:rPr>
              <w:t xml:space="preserve">, </w:t>
            </w:r>
            <w:r>
              <w:rPr>
                <w:rFonts w:ascii="Noto Sans Mono" w:cs="Noto Sans Mono" w:eastAsia="Noto Sans Mono" w:hAnsi="Noto Sans Mono"/>
                <w:b w:val="false"/>
                <w:bCs w:val="false"/>
                <w:color w:val="24212A"/>
                <w:sz w:val="16"/>
                <w:szCs w:val="16"/>
              </w:rPr>
              <w:t xml:space="preserve">HDevButtonAutomationPeer</w:t>
            </w:r>
            <w:r>
              <w:rPr>
                <w:rFonts w:ascii="Noto Sans" w:cs="Noto Sans" w:eastAsia="Noto Sans" w:hAnsi="Noto Sans"/>
                <w:b w:val="false"/>
                <w:bCs w:val="false"/>
                <w:i w:val="false"/>
                <w:iCs w:val="false"/>
                <w:color w:val="24212A"/>
                <w:sz w:val="17"/>
                <w:szCs w:val="17"/>
              </w:rPr>
              <w:t xml:space="preserve">), puis les lots E0 et E1 des éditeurs</w:t>
            </w:r>
          </w:p>
        </w:tc>
      </w:tr>
      <w:tr>
        <w:trPr>
          <w:cantSplit/>
        </w:trPr>
        <w:tc>
          <w:tcPr>
            <w:tcW w:type="dxa" w:w="26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HDev.UI.DataGrid</w:t>
            </w:r>
          </w:p>
        </w:tc>
        <w:tc>
          <w:tcPr>
            <w:tcW w:type="dxa" w:w="70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7dd3ae1</w:t>
            </w:r>
          </w:p>
        </w:tc>
      </w:tr>
      <w:tr>
        <w:trPr>
          <w:cantSplit/>
        </w:trPr>
        <w:tc>
          <w:tcPr>
            <w:tcW w:type="dxa" w:w="26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Runtime HDev</w:t>
            </w:r>
          </w:p>
        </w:tc>
        <w:tc>
          <w:tcPr>
            <w:tcW w:type="dxa" w:w="70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.NET 10, C# 14, Avalonia 12.1.3</w:t>
            </w:r>
          </w:p>
        </w:tc>
      </w:tr>
      <w:tr>
        <w:trPr>
          <w:cantSplit/>
        </w:trPr>
        <w:tc>
          <w:tcPr>
            <w:tcW w:type="dxa" w:w="26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Validation HDev</w:t>
            </w:r>
          </w:p>
        </w:tc>
        <w:tc>
          <w:tcPr>
            <w:tcW w:type="dxa" w:w="70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Linux, bureau GNOME (X11 et XWayland) ; tests xUnit et headless</w:t>
            </w:r>
          </w:p>
        </w:tc>
      </w:tr>
      <w:tr>
        <w:trPr>
          <w:cantSplit/>
        </w:trPr>
        <w:tc>
          <w:tcPr>
            <w:tcW w:type="dxa" w:w="26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DevExpress WinForms</w:t>
            </w:r>
          </w:p>
        </w:tc>
        <w:tc>
          <w:tcPr>
            <w:tcW w:type="dxa" w:w="70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v26.1, build 26.1.5 du 18/09/2026</w:t>
            </w:r>
          </w:p>
        </w:tc>
      </w:tr>
      <w:tr>
        <w:trPr>
          <w:cantSplit/>
        </w:trPr>
        <w:tc>
          <w:tcPr>
            <w:tcW w:type="dxa" w:w="26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DevExpress WPF</w:t>
            </w:r>
          </w:p>
        </w:tc>
        <w:tc>
          <w:tcPr>
            <w:tcW w:type="dxa" w:w="70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v26.1, build 26.1.5</w:t>
            </w:r>
          </w:p>
        </w:tc>
      </w:tr>
      <w:tr>
        <w:trPr>
          <w:cantSplit/>
        </w:trPr>
        <w:tc>
          <w:tcPr>
            <w:tcW w:type="dxa" w:w="26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DevExpress VCL</w:t>
            </w:r>
          </w:p>
        </w:tc>
        <w:tc>
          <w:tcPr>
            <w:tcW w:type="dxa" w:w="70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v26.1, build 26.1.4 du 07/08/2026</w:t>
            </w:r>
          </w:p>
        </w:tc>
      </w:tr>
      <w:tr>
        <w:trPr>
          <w:cantSplit/>
        </w:trPr>
        <w:tc>
          <w:tcPr>
            <w:tcW w:type="dxa" w:w="26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Sources DevExpress</w:t>
            </w:r>
          </w:p>
        </w:tc>
        <w:tc>
          <w:tcPr>
            <w:tcW w:type="dxa" w:w="70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documentation officielle et pages produit, consultées le 04/10/2026 ; v26.2 annoncée pour décembre 2026</w:t>
            </w:r>
          </w:p>
        </w:tc>
      </w:tr>
    </w:tbl>
    <w:p>
      <w:r>
        <w:br w:type="page"/>
      </w:r>
    </w:p>
    <w:p>
      <w:pPr>
        <w:pStyle w:val="Heading1"/>
        <w:keepNext/>
        <w:spacing w:after="160" w:before="360"/>
      </w:pPr>
      <w:r>
        <w:rPr>
          <w:rFonts w:ascii="Noto Sans" w:cs="Noto Sans" w:eastAsia="Noto Sans" w:hAnsi="Noto Sans"/>
          <w:b/>
          <w:bCs/>
          <w:color w:val="66023C"/>
          <w:sz w:val="32"/>
          <w:szCs w:val="32"/>
        </w:rPr>
        <w:t xml:space="preserve">1. Objet et périmètre</w:t>
      </w:r>
    </w:p>
    <w:p>
      <w:pPr>
        <w:keepNext w:val="false"/>
        <w:spacing w:after="120" w:before="0" w:line="276"/>
        <w:jc w:val="both"/>
      </w:pPr>
      <w:r>
        <w:rPr>
          <w:rFonts w:ascii="Noto Sans" w:cs="Noto Sans" w:eastAsia="Noto Sans" w:hAnsi="Noto Sans"/>
          <w:b w:val="false"/>
          <w:bCs w:val="false"/>
          <w:i w:val="false"/>
          <w:iCs w:val="false"/>
          <w:color w:val="24212A"/>
          <w:sz w:val="20"/>
          <w:szCs w:val="20"/>
        </w:rPr>
        <w:t xml:space="preserve">La présente note mesure la distance entre la suite HDev.UI et les trois catalogues de contrôles de DevExpress, WinForms, WPF et VCL, tous trois en version 26.1. HDev.UI est conçue comme une alternative souveraine à DevExpress, pensée pour elle-même : les applications qui l'utilisent s'adaptent à elle, et non l'inverse. La question posée est donc double : quelle part du catalogue de référence la suite couvre-t-elle aujourd'hui, et où se concentrent les écarts de parité ?</w:t>
      </w:r>
    </w:p>
    <w:p>
      <w:pPr>
        <w:keepNext w:val="false"/>
        <w:spacing w:after="120" w:before="0" w:line="276"/>
        <w:jc w:val="both"/>
      </w:pPr>
      <w:r>
        <w:rPr>
          <w:rFonts w:ascii="Noto Sans" w:cs="Noto Sans" w:eastAsia="Noto Sans" w:hAnsi="Noto Sans"/>
          <w:b w:val="false"/>
          <w:bCs w:val="false"/>
          <w:i w:val="false"/>
          <w:iCs w:val="false"/>
          <w:color w:val="24212A"/>
          <w:sz w:val="20"/>
          <w:szCs w:val="20"/>
        </w:rPr>
        <w:t xml:space="preserve">Le comparatif porte sur les contrôles d'interface et sur les dimensions qui conditionnent leur emploi en production : système cible, rendu, thèmes, accessibilité, localisation, liaison de données, impression et licence. Les bibliothèques sans interface de DevExpress (Office File API, moteur de rapports) ne sont évoquées que pour mémoire, à la section 7.</w:t>
      </w:r>
    </w:p>
    <w:p>
      <w:pPr>
        <w:pStyle w:val="Heading1"/>
        <w:keepNext/>
        <w:spacing w:after="160" w:before="360"/>
      </w:pPr>
      <w:r>
        <w:rPr>
          <w:rFonts w:ascii="Noto Sans" w:cs="Noto Sans" w:eastAsia="Noto Sans" w:hAnsi="Noto Sans"/>
          <w:b/>
          <w:bCs/>
          <w:color w:val="66023C"/>
          <w:sz w:val="32"/>
          <w:szCs w:val="32"/>
        </w:rPr>
        <w:t xml:space="preserve">2. Méthode</w:t>
      </w:r>
    </w:p>
    <w:p>
      <w:pPr>
        <w:keepNext w:val="false"/>
        <w:spacing w:after="120" w:before="0" w:line="276"/>
        <w:jc w:val="both"/>
      </w:pPr>
      <w:r>
        <w:rPr>
          <w:rFonts w:ascii="Noto Sans" w:cs="Noto Sans" w:eastAsia="Noto Sans" w:hAnsi="Noto Sans"/>
          <w:b w:val="false"/>
          <w:bCs w:val="false"/>
          <w:i w:val="false"/>
          <w:iCs w:val="false"/>
          <w:color w:val="24212A"/>
          <w:sz w:val="20"/>
          <w:szCs w:val="20"/>
        </w:rPr>
        <w:t xml:space="preserve">Les lignes de la table de correspondance proviennent des catalogues DevExpress : l'union des trois plateformes, regroupée par fonction, donne 166 lignes en 13 familles. Partir de la liste des contrôles HDev aurait mécaniquement masqué les manques. La colonne HDev est établie à partir du code et des tests des deux dépôts, jamais à partir des README. Une fonction assurée par un contrôle de base d'Avalonia (TextBlock, GridSplitter, ScrollViewer, StorageProvider) compte comme couverte et porte l'état Socle. Les noms de classes DevExpress qui n'ont pas pu être confirmés sur une page officielle sont suivis de la mention (nv).</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Chaque fonction reçoit l'un des cinq états suivants.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38"/>
      </w:tblGrid>
      <w:tr>
        <w:trPr>
          <w:cantSplit/>
          <w:tblHeader/>
        </w:trPr>
        <w:tc>
          <w:tcPr>
            <w:tcW w:type="dxa" w:w="16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État</w:t>
            </w:r>
          </w:p>
        </w:tc>
        <w:tc>
          <w:tcPr>
            <w:tcW w:type="dxa" w:w="80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Sens</w:t>
            </w:r>
          </w:p>
        </w:tc>
      </w:tr>
      <w:tr>
        <w:trPr>
          <w:cantSplit/>
        </w:trPr>
        <w:tc>
          <w:tcPr>
            <w:tcW w:type="dxa" w:w="16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80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équivalent pour l'usage courant</w:t>
            </w:r>
          </w:p>
        </w:tc>
      </w:tr>
      <w:tr>
        <w:trPr>
          <w:cantSplit/>
        </w:trPr>
        <w:tc>
          <w:tcPr>
            <w:tcW w:type="dxa" w:w="16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Socle</w:t>
            </w:r>
          </w:p>
        </w:tc>
        <w:tc>
          <w:tcPr>
            <w:tcW w:type="dxa" w:w="80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couvert par un contrôle de base d'Avalonia, non habillé par HDev</w:t>
            </w:r>
          </w:p>
        </w:tc>
      </w:tr>
      <w:tr>
        <w:trPr>
          <w:cantSplit/>
        </w:trPr>
        <w:tc>
          <w:tcPr>
            <w:tcW w:type="dxa" w:w="16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80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le contrôle existe, mais des capacités clés manquent</w:t>
            </w:r>
          </w:p>
        </w:tc>
      </w:tr>
      <w:tr>
        <w:trPr>
          <w:cantSplit/>
        </w:trPr>
        <w:tc>
          <w:tcPr>
            <w:tcW w:type="dxa" w:w="16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80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aucun équivalent dans la suite</w:t>
            </w:r>
          </w:p>
        </w:tc>
      </w:tr>
      <w:tr>
        <w:trPr>
          <w:cantSplit/>
        </w:trPr>
        <w:tc>
          <w:tcPr>
            <w:tcW w:type="dxa" w:w="1600"/>
            <w:tcBorders>
              <w:top w:val="single" w:color="DDD5CC" w:sz="4"/>
              <w:left w:val="single" w:color="DDD5CC" w:sz="4"/>
              <w:bottom w:val="single" w:color="DDD5CC" w:sz="4"/>
              <w:right w:val="single" w:color="DDD5CC" w:sz="4"/>
            </w:tcBorders>
            <w:shd w:fill="ECE9E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5B5463"/>
                <w:sz w:val="17"/>
                <w:szCs w:val="17"/>
              </w:rPr>
              <w:t xml:space="preserve">Décision</w:t>
            </w:r>
          </w:p>
        </w:tc>
        <w:tc>
          <w:tcPr>
            <w:tcW w:type="dxa" w:w="80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absent par décision (hors périmètre, délégué ou refusé) ; compté comme non couvert</w:t>
            </w:r>
          </w:p>
        </w:tc>
      </w:tr>
    </w:tbl>
    <w:p>
      <w:pPr>
        <w:keepNext w:val="false"/>
        <w:spacing w:after="120" w:before="120" w:line="276"/>
        <w:jc w:val="both"/>
      </w:pPr>
      <w:r>
        <w:rPr>
          <w:rFonts w:ascii="Noto Sans" w:cs="Noto Sans" w:eastAsia="Noto Sans" w:hAnsi="Noto Sans"/>
          <w:b w:val="false"/>
          <w:bCs w:val="false"/>
          <w:i w:val="false"/>
          <w:iCs w:val="false"/>
          <w:color w:val="24212A"/>
          <w:sz w:val="20"/>
          <w:szCs w:val="20"/>
        </w:rPr>
        <w:t xml:space="preserve">Le score d'une famille rapporte au nombre de lignes la somme des fonctions couvertes et de la moitié des fonctions partielles. Les lignes ne sont pas pondérées : la grille de données y pèse autant que le code-barres. C'est pourquoi la profondeur des sept contrôles qui structurent une application métier fait l'objet d'une mesure distincte, à la section 5, sur les capacités que DevExpress met en avant pour chacun d'eux.</w:t>
      </w:r>
    </w:p>
    <w:p>
      <w:pPr>
        <w:keepNext w:val="false"/>
        <w:spacing w:after="120" w:before="0" w:line="276"/>
        <w:jc w:val="both"/>
      </w:pPr>
      <w:r>
        <w:rPr>
          <w:rFonts w:ascii="Noto Sans" w:cs="Noto Sans" w:eastAsia="Noto Sans" w:hAnsi="Noto Sans"/>
          <w:b w:val="false"/>
          <w:bCs w:val="false"/>
          <w:i w:val="false"/>
          <w:iCs w:val="false"/>
          <w:color w:val="24212A"/>
          <w:sz w:val="20"/>
          <w:szCs w:val="20"/>
        </w:rPr>
        <w:t xml:space="preserve">Sont exclus du décompte : Snap (WinForms, en mode maintenance), l'éditeur de code (exemple Monaco, non livré comme contrôle), ExpressEntityMapping (documentation retirée depuis la v22.1) et les éléments VCL dépréciés.</w:t>
      </w:r>
    </w:p>
    <w:p>
      <w:pPr>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pPr>
    </w:p>
    <w:p>
      <w:pPr>
        <w:pStyle w:val="Heading1"/>
        <w:keepNext/>
        <w:spacing w:after="160" w:before="360"/>
      </w:pPr>
      <w:r>
        <w:rPr>
          <w:rFonts w:ascii="Noto Sans" w:cs="Noto Sans" w:eastAsia="Noto Sans" w:hAnsi="Noto Sans"/>
          <w:b/>
          <w:bCs/>
          <w:color w:val="66023C"/>
          <w:sz w:val="32"/>
          <w:szCs w:val="32"/>
        </w:rPr>
        <w:t xml:space="preserve">3. Dimensions transverses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 tableau suivant situe les quatre ensembles sur les dimensions qui décident de leur emploi en production, indépendamment de la richesse du catalogue.</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100"/>
        <w:gridCol w:w="3100"/>
        <w:gridCol w:w="3000"/>
        <w:gridCol w:w="3570"/>
      </w:tblGrid>
      <w:tr>
        <w:trPr>
          <w:cantSplit/>
          <w:tblHeader/>
        </w:trPr>
        <w:tc>
          <w:tcPr>
            <w:tcW w:type="dxa" w:w="18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Dimension</w:t>
            </w:r>
          </w:p>
        </w:tc>
        <w:tc>
          <w:tcPr>
            <w:tcW w:type="dxa" w:w="31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31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3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357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HDev.UI</w:t>
            </w:r>
          </w:p>
        </w:tc>
      </w:tr>
      <w:tr>
        <w:trPr>
          <w:cantSplit/>
        </w:trPr>
        <w:tc>
          <w:tcPr>
            <w:tcW w:type="dxa" w:w="18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OS</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Windows seul</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Windows seul ; Linux et macOS via Avalonia XPF, un produit tiers que DevExpress ne supporte pas</w:t>
            </w:r>
          </w:p>
        </w:tc>
        <w:tc>
          <w:tcPr>
            <w:tcW w:type="dxa" w:w="3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Windows seul ; la grille FireMonkey multiplateforme est en pause depuis 2020</w:t>
            </w:r>
          </w:p>
        </w:tc>
        <w:tc>
          <w:tcPr>
            <w:tcW w:type="dxa" w:w="357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Linux (X11, XWayland), plateforme de validation ; Windows et macOS possibles via Avalonia, non qualifiés</w:t>
            </w:r>
          </w:p>
        </w:tc>
      </w:tr>
      <w:tr>
        <w:trPr>
          <w:cantSplit/>
        </w:trPr>
        <w:tc>
          <w:tcPr>
            <w:tcW w:type="dxa" w:w="18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Runtime</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.NET 8, 9, 10 et .NET Framework 4.6.2+ ; .NET 10 minimum en v26.2</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idem ; ARM64 documenté</w:t>
            </w:r>
          </w:p>
        </w:tc>
        <w:tc>
          <w:tcPr>
            <w:tcW w:type="dxa" w:w="3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Delphi et C++Builder 10.4 à 13.1, Win32 et Win64 ; Arm64EC en CTP</w:t>
            </w:r>
          </w:p>
        </w:tc>
        <w:tc>
          <w:tcPr>
            <w:tcW w:type="dxa" w:w="357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.NET 10, C# 14, Avalonia 12.1.3</w:t>
            </w:r>
          </w:p>
        </w:tc>
      </w:tr>
      <w:tr>
        <w:trPr>
          <w:cantSplit/>
        </w:trPr>
        <w:tc>
          <w:tcPr>
            <w:tcW w:type="dxa" w:w="18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Rendu</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GDI+ ; DirectX en option sur une partie des contrôles</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pipeline WPF (DirectX)</w:t>
            </w:r>
          </w:p>
        </w:tc>
        <w:tc>
          <w:tcPr>
            <w:tcW w:type="dxa" w:w="3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GDI ; GDI+ ou Direct2D sur quelques contrôles (Chart, Gantt, Tile…)</w:t>
            </w:r>
          </w:p>
        </w:tc>
        <w:tc>
          <w:tcPr>
            <w:tcW w:type="dxa" w:w="357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Skia via Avalonia ; contrôles dessinés en </w:t>
            </w:r>
            <w:r>
              <w:rPr>
                <w:rFonts w:ascii="Noto Sans Mono" w:cs="Noto Sans Mono" w:eastAsia="Noto Sans Mono" w:hAnsi="Noto Sans Mono"/>
                <w:b w:val="false"/>
                <w:bCs w:val="false"/>
                <w:color w:val="24212A"/>
                <w:sz w:val="14"/>
                <w:szCs w:val="14"/>
              </w:rPr>
              <w:t xml:space="preserve">DrawingContext</w:t>
            </w:r>
            <w:r>
              <w:rPr>
                <w:rFonts w:ascii="Noto Sans" w:cs="Noto Sans" w:eastAsia="Noto Sans" w:hAnsi="Noto Sans"/>
                <w:b w:val="false"/>
                <w:bCs w:val="false"/>
                <w:i w:val="false"/>
                <w:iCs w:val="false"/>
                <w:color w:val="24212A"/>
                <w:sz w:val="15"/>
                <w:szCs w:val="15"/>
              </w:rPr>
              <w:t xml:space="preserve">, texte calé au pixel physique</w:t>
            </w:r>
          </w:p>
        </w:tc>
      </w:tr>
      <w:tr>
        <w:trPr>
          <w:cantSplit/>
        </w:trPr>
        <w:tc>
          <w:tcPr>
            <w:tcW w:type="dxa" w:w="18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Thèmes</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50+ skins (WXI, Basic, The Bezier, Office 2019, High Contrast…), palettes, Skin Editor, suivi du mode sombre Windows</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30+ thèmes (Win11, Office 2019, VS2019…), Theme Designer ; Fluent Light en CTP</w:t>
            </w:r>
          </w:p>
        </w:tc>
        <w:tc>
          <w:tcPr>
            <w:tcW w:type="dxa" w:w="3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55+ skins dont 8 vectoriels, Skin Editor</w:t>
            </w:r>
          </w:p>
        </w:tc>
        <w:tc>
          <w:tcPr>
            <w:tcW w:type="dxa" w:w="357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Yaru clair et sombre, bascule à chaud, palettes injectables par l'app hôte ; garde de contraste WCAG testée</w:t>
            </w:r>
          </w:p>
        </w:tc>
      </w:tr>
      <w:tr>
        <w:trPr>
          <w:cantSplit/>
        </w:trPr>
        <w:tc>
          <w:tcPr>
            <w:tcW w:type="dxa" w:w="18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Accessibilité</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MSAA et UI Automation ; conformité 508, WCAG 2.0 AA et EN 301 549 revendiquée ; ACR de juin 2026</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UI Automation ; même revendication ; ACR de juin 2026</w:t>
            </w:r>
          </w:p>
        </w:tc>
        <w:tc>
          <w:tcPr>
            <w:tcW w:type="dxa" w:w="3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UI Automation en développement, désactivée par défaut ; aucune conformité revendiquée</w:t>
            </w:r>
          </w:p>
        </w:tc>
        <w:tc>
          <w:tcPr>
            <w:tcW w:type="dxa" w:w="357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focus visible au clavier, contraste testé, un seul </w:t>
            </w:r>
            <w:r>
              <w:rPr>
                <w:rFonts w:ascii="Noto Sans Mono" w:cs="Noto Sans Mono" w:eastAsia="Noto Sans Mono" w:hAnsi="Noto Sans Mono"/>
                <w:b w:val="false"/>
                <w:bCs w:val="false"/>
                <w:color w:val="24212A"/>
                <w:sz w:val="14"/>
                <w:szCs w:val="14"/>
              </w:rPr>
              <w:t xml:space="preserve">AutomationPeer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HDevButton</w:t>
            </w:r>
            <w:r>
              <w:rPr>
                <w:rFonts w:ascii="Noto Sans" w:cs="Noto Sans" w:eastAsia="Noto Sans" w:hAnsi="Noto Sans"/>
                <w:b w:val="false"/>
                <w:bCs w:val="false"/>
                <w:i w:val="false"/>
                <w:iCs w:val="false"/>
                <w:color w:val="24212A"/>
                <w:sz w:val="15"/>
                <w:szCs w:val="15"/>
              </w:rPr>
              <w:t xml:space="preserve">)</w:t>
            </w:r>
          </w:p>
        </w:tc>
      </w:tr>
      <w:tr>
        <w:trPr>
          <w:cantSplit/>
        </w:trPr>
        <w:tc>
          <w:tcPr>
            <w:tcW w:type="dxa" w:w="18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Localisation</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assemblies satellites ; de, es et ja livrés ; Localization Tool</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idem</w:t>
            </w:r>
          </w:p>
        </w:tc>
        <w:tc>
          <w:tcPr>
            <w:tcW w:type="dxa" w:w="3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TcxLocalizer</w:t>
            </w:r>
            <w:r>
              <w:rPr>
                <w:rFonts w:ascii="Noto Sans" w:cs="Noto Sans" w:eastAsia="Noto Sans" w:hAnsi="Noto Sans"/>
                <w:b w:val="false"/>
                <w:bCs w:val="false"/>
                <w:i w:val="false"/>
                <w:iCs w:val="false"/>
                <w:color w:val="24212A"/>
                <w:sz w:val="15"/>
                <w:szCs w:val="15"/>
              </w:rPr>
              <w:t xml:space="preserve"> (INI, RES)</w:t>
            </w:r>
          </w:p>
        </w:tc>
        <w:tc>
          <w:tcPr>
            <w:tcW w:type="dxa" w:w="357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aucune : libellés français en dur</w:t>
            </w:r>
          </w:p>
        </w:tc>
      </w:tr>
      <w:tr>
        <w:trPr>
          <w:cantSplit/>
        </w:trPr>
        <w:tc>
          <w:tcPr>
            <w:tcW w:type="dxa" w:w="18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RTL</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RightToLeft</w:t>
            </w:r>
            <w:r>
              <w:rPr>
                <w:rFonts w:ascii="Noto Sans" w:cs="Noto Sans" w:eastAsia="Noto Sans" w:hAnsi="Noto Sans"/>
                <w:b w:val="false"/>
                <w:bCs w:val="false"/>
                <w:i w:val="false"/>
                <w:iCs w:val="false"/>
                <w:color w:val="24212A"/>
                <w:sz w:val="15"/>
                <w:szCs w:val="15"/>
              </w:rPr>
              <w:t xml:space="preserve"> global</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FlowDirection</w:t>
            </w:r>
            <w:r>
              <w:rPr>
                <w:rFonts w:ascii="Noto Sans" w:cs="Noto Sans" w:eastAsia="Noto Sans" w:hAnsi="Noto Sans"/>
                <w:b w:val="false"/>
                <w:bCs w:val="false"/>
                <w:i w:val="false"/>
                <w:iCs w:val="false"/>
                <w:color w:val="24212A"/>
                <w:sz w:val="15"/>
                <w:szCs w:val="15"/>
              </w:rPr>
              <w:t xml:space="preserve">, avec des limites dans la grille</w:t>
            </w:r>
          </w:p>
        </w:tc>
        <w:tc>
          <w:tcPr>
            <w:tcW w:type="dxa" w:w="3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BiDiMode</w:t>
            </w:r>
            <w:r>
              <w:rPr>
                <w:rFonts w:ascii="Noto Sans" w:cs="Noto Sans" w:eastAsia="Noto Sans" w:hAnsi="Noto Sans"/>
                <w:b w:val="false"/>
                <w:bCs w:val="false"/>
                <w:i w:val="false"/>
                <w:iCs w:val="false"/>
                <w:color w:val="24212A"/>
                <w:sz w:val="15"/>
                <w:szCs w:val="15"/>
              </w:rPr>
              <w:t xml:space="preserve">, sauf la grille</w:t>
            </w:r>
          </w:p>
        </w:tc>
        <w:tc>
          <w:tcPr>
            <w:tcW w:type="dxa" w:w="357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non</w:t>
            </w:r>
          </w:p>
        </w:tc>
      </w:tr>
      <w:tr>
        <w:trPr>
          <w:cantSplit/>
        </w:trPr>
        <w:tc>
          <w:tcPr>
            <w:tcW w:type="dxa" w:w="18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MVVM et liaison</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MVVM Framework (</w:t>
            </w:r>
            <w:r>
              <w:rPr>
                <w:rFonts w:ascii="Noto Sans Mono" w:cs="Noto Sans Mono" w:eastAsia="Noto Sans Mono" w:hAnsi="Noto Sans Mono"/>
                <w:b w:val="false"/>
                <w:bCs w:val="false"/>
                <w:color w:val="24212A"/>
                <w:sz w:val="14"/>
                <w:szCs w:val="14"/>
              </w:rPr>
              <w:t xml:space="preserve">MVVMContext</w:t>
            </w:r>
            <w:r>
              <w:rPr>
                <w:rFonts w:ascii="Noto Sans" w:cs="Noto Sans" w:eastAsia="Noto Sans" w:hAnsi="Noto Sans"/>
                <w:b w:val="false"/>
                <w:bCs w:val="false"/>
                <w:i w:val="false"/>
                <w:iCs w:val="false"/>
                <w:color w:val="24212A"/>
                <w:sz w:val="15"/>
                <w:szCs w:val="15"/>
              </w:rPr>
              <w:t xml:space="preserve">), compatible CommunityToolkit.Mvvm</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MVVM Framework (gratuit, MIT), DI en XAML, Prism 9</w:t>
            </w:r>
          </w:p>
        </w:tc>
        <w:tc>
          <w:tcPr>
            <w:tcW w:type="dxa" w:w="3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contrôles data-aware </w:t>
            </w:r>
            <w:r>
              <w:rPr>
                <w:rFonts w:ascii="Noto Sans Mono" w:cs="Noto Sans Mono" w:eastAsia="Noto Sans Mono" w:hAnsi="Noto Sans Mono"/>
                <w:b w:val="false"/>
                <w:bCs w:val="false"/>
                <w:color w:val="24212A"/>
                <w:sz w:val="14"/>
                <w:szCs w:val="14"/>
              </w:rPr>
              <w:t xml:space="preserve">TcxDB*</w:t>
            </w:r>
            <w:r>
              <w:rPr>
                <w:rFonts w:ascii="Noto Sans" w:cs="Noto Sans" w:eastAsia="Noto Sans" w:hAnsi="Noto Sans"/>
                <w:b w:val="false"/>
                <w:bCs w:val="false"/>
                <w:i w:val="false"/>
                <w:iCs w:val="false"/>
                <w:color w:val="24212A"/>
                <w:sz w:val="15"/>
                <w:szCs w:val="15"/>
              </w:rPr>
              <w:t xml:space="preserve"> sur </w:t>
            </w:r>
            <w:r>
              <w:rPr>
                <w:rFonts w:ascii="Noto Sans Mono" w:cs="Noto Sans Mono" w:eastAsia="Noto Sans Mono" w:hAnsi="Noto Sans Mono"/>
                <w:b w:val="false"/>
                <w:bCs w:val="false"/>
                <w:color w:val="24212A"/>
                <w:sz w:val="14"/>
                <w:szCs w:val="14"/>
              </w:rPr>
              <w:t xml:space="preserve">TDataSet</w:t>
            </w:r>
          </w:p>
        </w:tc>
        <w:tc>
          <w:tcPr>
            <w:tcW w:type="dxa" w:w="357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partiel (voir ci-dessous)</w:t>
            </w:r>
          </w:p>
        </w:tc>
      </w:tr>
      <w:tr>
        <w:trPr>
          <w:cantSplit/>
        </w:trPr>
        <w:tc>
          <w:tcPr>
            <w:tcW w:type="dxa" w:w="18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Design-time</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designers Visual Studio, smart tags, Template Kit</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smart tags XAML, Template Kit, Theme Designer</w:t>
            </w:r>
          </w:p>
        </w:tc>
        <w:tc>
          <w:tcPr>
            <w:tcW w:type="dxa" w:w="3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intégration RAD Studio, VCL Template Kit</w:t>
            </w:r>
          </w:p>
        </w:tc>
        <w:tc>
          <w:tcPr>
            <w:tcW w:type="dxa" w:w="357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prévisualiseur Avalonia seulement</w:t>
            </w:r>
          </w:p>
        </w:tc>
      </w:tr>
      <w:tr>
        <w:trPr>
          <w:cantSplit/>
        </w:trPr>
        <w:tc>
          <w:tcPr>
            <w:tcW w:type="dxa" w:w="18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Impression et export</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Printing-Exporting : PDF (PDF/UA-2), XLS(X), DOCX, RTF, HTML, images</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idem</w:t>
            </w:r>
          </w:p>
        </w:tc>
        <w:tc>
          <w:tcPr>
            <w:tcW w:type="dxa" w:w="3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ExpressPrinting System (PDF 1.4) ; exports XLS(X), CSV et HTML de la grille</w:t>
            </w:r>
          </w:p>
        </w:tc>
        <w:tc>
          <w:tcPr>
            <w:tcW w:type="dxa" w:w="357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CSV (grille), PNG (Gantt, carte mentale) ; aucune impression</w:t>
            </w:r>
          </w:p>
        </w:tc>
      </w:tr>
      <w:tr>
        <w:trPr>
          <w:cantSplit/>
        </w:trPr>
        <w:tc>
          <w:tcPr>
            <w:tcW w:type="dxa" w:w="18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IA</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AI Chat, AI Assistant, Smart Paste, recherche sémantique, Prompt to Expression (Microsoft.Extensions.AI)</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idem</w:t>
            </w:r>
          </w:p>
        </w:tc>
        <w:tc>
          <w:tcPr>
            <w:tcW w:type="dxa" w:w="3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AI Assistant, Smart Paste ; pas d'AI Chat</w:t>
            </w:r>
          </w:p>
        </w:tc>
        <w:tc>
          <w:tcPr>
            <w:tcW w:type="dxa" w:w="357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aucune</w:t>
            </w:r>
          </w:p>
        </w:tc>
      </w:tr>
      <w:tr>
        <w:trPr>
          <w:cantSplit/>
        </w:trPr>
        <w:tc>
          <w:tcPr>
            <w:tcW w:type="dxa" w:w="18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Code source</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offres DXperience et Universal seulement</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idem</w:t>
            </w:r>
          </w:p>
        </w:tc>
        <w:tc>
          <w:tcPr>
            <w:tcW w:type="dxa" w:w="3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toutes les offres VCL</w:t>
            </w:r>
          </w:p>
        </w:tc>
        <w:tc>
          <w:tcPr>
            <w:tcW w:type="dxa" w:w="357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intégral</w:t>
            </w:r>
          </w:p>
        </w:tc>
      </w:tr>
      <w:tr>
        <w:trPr>
          <w:cantSplit/>
        </w:trPr>
        <w:tc>
          <w:tcPr>
            <w:tcW w:type="dxa" w:w="18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Licence (prix public)</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1 099,99 $ par développeur (WinForms) ; DXperience 1 699,99 $ ; Universal 2 299,99 $ ; renouvellement annuel environ 50 %</w:t>
            </w:r>
          </w:p>
        </w:tc>
        <w:tc>
          <w:tcPr>
            <w:tcW w:type="dxa" w:w="3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1 099,99 $ (WPF) ; mêmes offres groupées</w:t>
            </w:r>
          </w:p>
        </w:tc>
        <w:tc>
          <w:tcPr>
            <w:tcW w:type="dxa" w:w="3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VCL 1 699,99 $, VCL+ 2 499,99 $ ; non incluse dans Universal</w:t>
            </w:r>
          </w:p>
        </w:tc>
        <w:tc>
          <w:tcPr>
            <w:tcW w:type="dxa" w:w="357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aucune ; le coût est le temps de développement et de maintenance</w:t>
            </w:r>
          </w:p>
        </w:tc>
      </w:tr>
      <w:tr>
        <w:trPr>
          <w:cantSplit/>
        </w:trPr>
        <w:tc>
          <w:tcPr>
            <w:tcW w:type="dxa" w:w="18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Dépendance éditeur</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DevExpress</w:t>
            </w:r>
          </w:p>
        </w:tc>
        <w:tc>
          <w:tcPr>
            <w:tcW w:type="dxa" w:w="3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DevExpress</w:t>
            </w:r>
          </w:p>
        </w:tc>
        <w:tc>
          <w:tcPr>
            <w:tcW w:type="dxa" w:w="3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DevExpress et Embarcadero (RAD Studio)</w:t>
            </w:r>
          </w:p>
        </w:tc>
        <w:tc>
          <w:tcPr>
            <w:tcW w:type="dxa" w:w="357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Avalonia (MIT)</w:t>
            </w:r>
          </w:p>
        </w:tc>
      </w:tr>
    </w:tbl>
    <w:p>
      <w:pPr>
        <w:pStyle w:val="Heading3"/>
        <w:keepNext/>
        <w:spacing w:after="100" w:before="200"/>
      </w:pPr>
      <w:r>
        <w:rPr>
          <w:rFonts w:ascii="Noto Sans" w:cs="Noto Sans" w:eastAsia="Noto Sans" w:hAnsi="Noto Sans"/>
          <w:b/>
          <w:bCs/>
          <w:color w:val="8C5523"/>
          <w:sz w:val="22"/>
          <w:szCs w:val="22"/>
        </w:rPr>
        <w:t xml:space="preserve">Liaison de données côté HDev</w:t>
      </w:r>
    </w:p>
    <w:p>
      <w:pPr>
        <w:keepNext w:val="false"/>
        <w:spacing w:after="120" w:before="0" w:line="276"/>
        <w:jc w:val="both"/>
      </w:pPr>
      <w:r>
        <w:rPr>
          <w:rFonts w:ascii="Noto Sans" w:cs="Noto Sans" w:eastAsia="Noto Sans" w:hAnsi="Noto Sans"/>
          <w:b w:val="false"/>
          <w:bCs w:val="false"/>
          <w:i w:val="false"/>
          <w:iCs w:val="false"/>
          <w:color w:val="24212A"/>
          <w:sz w:val="20"/>
          <w:szCs w:val="20"/>
        </w:rPr>
        <w:t xml:space="preserve">Le relevé exhaustif des propriétés de valeur et de sélection donne une image nette. Sont liables, parce qu'enregistrées comme propriétés Avalonia : </w:t>
      </w:r>
      <w:r>
        <w:rPr>
          <w:rFonts w:ascii="Noto Sans Mono" w:cs="Noto Sans Mono" w:eastAsia="Noto Sans Mono" w:hAnsi="Noto Sans Mono"/>
          <w:b w:val="false"/>
          <w:bCs w:val="false"/>
          <w:color w:val="24212A"/>
          <w:sz w:val="19"/>
          <w:szCs w:val="19"/>
          <w:shd w:fill="F1ECE6" w:color="auto" w:val="clear"/>
        </w:rPr>
        <w:t xml:space="preserve">Text</w:t>
      </w:r>
      <w:r>
        <w:rPr>
          <w:rFonts w:ascii="Noto Sans" w:cs="Noto Sans" w:eastAsia="Noto Sans" w:hAnsi="Noto Sans"/>
          <w:b w:val="false"/>
          <w:bCs w:val="false"/>
          <w:i w:val="false"/>
          <w:iCs w:val="false"/>
          <w:color w:val="24212A"/>
          <w:sz w:val="20"/>
          <w:szCs w:val="20"/>
        </w:rPr>
        <w:t xml:space="preserve"> de HDevTextBox, </w:t>
      </w:r>
      <w:r>
        <w:rPr>
          <w:rFonts w:ascii="Noto Sans Mono" w:cs="Noto Sans Mono" w:eastAsia="Noto Sans Mono" w:hAnsi="Noto Sans Mono"/>
          <w:b w:val="false"/>
          <w:bCs w:val="false"/>
          <w:color w:val="24212A"/>
          <w:sz w:val="19"/>
          <w:szCs w:val="19"/>
          <w:shd w:fill="F1ECE6" w:color="auto" w:val="clear"/>
        </w:rPr>
        <w:t xml:space="preserve">IsChecked</w:t>
      </w:r>
      <w:r>
        <w:rPr>
          <w:rFonts w:ascii="Noto Sans" w:cs="Noto Sans" w:eastAsia="Noto Sans" w:hAnsi="Noto Sans"/>
          <w:b w:val="false"/>
          <w:bCs w:val="false"/>
          <w:i w:val="false"/>
          <w:iCs w:val="false"/>
          <w:color w:val="24212A"/>
          <w:sz w:val="20"/>
          <w:szCs w:val="20"/>
        </w:rPr>
        <w:t xml:space="preserve"> des cases à cocher, boutons radio et cartes-radio, </w:t>
      </w:r>
      <w:r>
        <w:rPr>
          <w:rFonts w:ascii="Noto Sans Mono" w:cs="Noto Sans Mono" w:eastAsia="Noto Sans Mono" w:hAnsi="Noto Sans Mono"/>
          <w:b w:val="false"/>
          <w:bCs w:val="false"/>
          <w:color w:val="24212A"/>
          <w:sz w:val="19"/>
          <w:szCs w:val="19"/>
          <w:shd w:fill="F1ECE6" w:color="auto" w:val="clear"/>
        </w:rPr>
        <w:t xml:space="preserve">IsOn</w:t>
      </w:r>
      <w:r>
        <w:rPr>
          <w:rFonts w:ascii="Noto Sans" w:cs="Noto Sans" w:eastAsia="Noto Sans" w:hAnsi="Noto Sans"/>
          <w:b w:val="false"/>
          <w:bCs w:val="false"/>
          <w:i w:val="false"/>
          <w:iCs w:val="false"/>
          <w:color w:val="24212A"/>
          <w:sz w:val="20"/>
          <w:szCs w:val="20"/>
        </w:rPr>
        <w:t xml:space="preserve"> de l'interrupteur, </w:t>
      </w:r>
      <w:r>
        <w:rPr>
          <w:rFonts w:ascii="Noto Sans Mono" w:cs="Noto Sans Mono" w:eastAsia="Noto Sans Mono" w:hAnsi="Noto Sans Mono"/>
          <w:b w:val="false"/>
          <w:bCs w:val="false"/>
          <w:color w:val="24212A"/>
          <w:sz w:val="19"/>
          <w:szCs w:val="19"/>
          <w:shd w:fill="F1ECE6" w:color="auto" w:val="clear"/>
        </w:rPr>
        <w:t xml:space="preserve">Value</w:t>
      </w:r>
      <w:r>
        <w:rPr>
          <w:rFonts w:ascii="Noto Sans" w:cs="Noto Sans" w:eastAsia="Noto Sans" w:hAnsi="Noto Sans"/>
          <w:b w:val="false"/>
          <w:bCs w:val="false"/>
          <w:i w:val="false"/>
          <w:iCs w:val="false"/>
          <w:color w:val="24212A"/>
          <w:sz w:val="20"/>
          <w:szCs w:val="20"/>
        </w:rPr>
        <w:t xml:space="preserve"> du curseur et de la barre de progression, ainsi que toute l'API de HDevDataGrid. Tout le reste est exposé en propriétés CLR, que le XAML ne peut pas lier : les valeurs de DateEdit, TimeEdit, SpinEdit, ComboBox, LookUpEdit, TokenEdit, SearchControl et MonthCalendar ; la source et les sélections de ListView, TabControl, ToggleButtonGroup, Chip, NavBar et TreeView ; les modèles du Gantt, de l'agenda, du roster et de la carte mentale ; le contenu HTML de RichEdit et de HtmlView ; le layout du docking. L'arbre, le ruban, l'agenda et le Gantt se construisent par ailleurs en code.</w:t>
      </w:r>
    </w:p>
    <w:p>
      <w:pPr>
        <w:keepNext w:val="false"/>
        <w:spacing w:after="120" w:before="0" w:line="276"/>
        <w:jc w:val="both"/>
      </w:pPr>
      <w:r>
        <w:rPr>
          <w:rFonts w:ascii="Noto Sans" w:cs="Noto Sans" w:eastAsia="Noto Sans" w:hAnsi="Noto Sans"/>
          <w:b w:val="false"/>
          <w:bCs w:val="false"/>
          <w:i w:val="false"/>
          <w:iCs w:val="false"/>
          <w:color w:val="24212A"/>
          <w:sz w:val="20"/>
          <w:szCs w:val="20"/>
        </w:rPr>
        <w:t xml:space="preserve">Deux nuances tempèrent la ligne « OS ». Les contrôles DevExpress WPF peuvent s'exécuter sous Linux et macOS au travers d'Avalonia XPF, produit tiers dont Avalonia assure le support ; DevExpress déclare pour sa part ne pas prendre en charge Avalonia. Côté HDev, Windows et macOS sont atteignables par Avalonia mais n'ont pas été qualifiés.</w:t>
      </w:r>
    </w:p>
    <w:p>
      <w:r>
        <w:br w:type="page"/>
      </w:r>
    </w:p>
    <w:p>
      <w:pPr>
        <w:pStyle w:val="Heading1"/>
        <w:keepNext/>
        <w:spacing w:after="160" w:before="360"/>
      </w:pPr>
      <w:r>
        <w:rPr>
          <w:rFonts w:ascii="Noto Sans" w:cs="Noto Sans" w:eastAsia="Noto Sans" w:hAnsi="Noto Sans"/>
          <w:b/>
          <w:bCs/>
          <w:color w:val="66023C"/>
          <w:sz w:val="32"/>
          <w:szCs w:val="32"/>
        </w:rPr>
        <w:t xml:space="preserve">4. Table de correspondance</w:t>
      </w:r>
    </w:p>
    <w:p>
      <w:pPr>
        <w:keepNext w:val="false"/>
        <w:spacing w:after="120" w:before="0" w:line="276"/>
        <w:jc w:val="both"/>
      </w:pPr>
      <w:r>
        <w:rPr>
          <w:rFonts w:ascii="Noto Sans" w:cs="Noto Sans" w:eastAsia="Noto Sans" w:hAnsi="Noto Sans"/>
          <w:b w:val="false"/>
          <w:bCs w:val="false"/>
          <w:i w:val="false"/>
          <w:iCs w:val="false"/>
          <w:color w:val="24212A"/>
          <w:sz w:val="20"/>
          <w:szCs w:val="20"/>
        </w:rPr>
        <w:t xml:space="preserve">Les 166 fonctions sont réparties en treize familles. Pour chacune, les colonnes indiquent la classe principale sur chaque plateforme DevExpress (« — » lorsque la plateforme n'en propose pas), le contrôle HDev correspondant, son état et l'écart principal.</w:t>
      </w:r>
    </w:p>
    <w:p>
      <w:pPr>
        <w:pStyle w:val="Heading2"/>
        <w:keepNext/>
        <w:spacing w:after="120" w:before="240"/>
      </w:pPr>
      <w:r>
        <w:rPr>
          <w:rFonts w:ascii="Noto Sans" w:cs="Noto Sans" w:eastAsia="Noto Sans" w:hAnsi="Noto Sans"/>
          <w:b/>
          <w:bCs/>
          <w:color w:val="24212A"/>
          <w:sz w:val="26"/>
          <w:szCs w:val="26"/>
        </w:rPr>
        <w:t xml:space="preserve">4.1 Grilles et données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Famille la plus dégarnie après la visualisation (7 %) : seule la grille existe, et elle n'est que partielle ; TreeList, grille verticale, inspecteur de propriétés et tableau croisé manquent.</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Grille de données, vue tableau</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GridControl</w:t>
            </w:r>
            <w:r>
              <w:rPr>
                <w:rFonts w:ascii="Noto Sans" w:cs="Noto Sans" w:eastAsia="Noto Sans" w:hAnsi="Noto Sans"/>
                <w:b w:val="false"/>
                <w:bCs w:val="false"/>
                <w:i w:val="false"/>
                <w:iCs w:val="false"/>
                <w:color w:val="24212A"/>
                <w:sz w:val="15"/>
                <w:szCs w:val="15"/>
              </w:rPr>
              <w:t xml:space="preserve"> + </w:t>
            </w:r>
            <w:r>
              <w:rPr>
                <w:rFonts w:ascii="Noto Sans Mono" w:cs="Noto Sans Mono" w:eastAsia="Noto Sans Mono" w:hAnsi="Noto Sans Mono"/>
                <w:b w:val="false"/>
                <w:bCs w:val="false"/>
                <w:color w:val="24212A"/>
                <w:sz w:val="14"/>
                <w:szCs w:val="14"/>
              </w:rPr>
              <w:t xml:space="preserve">GridView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GridControl</w:t>
            </w:r>
            <w:r>
              <w:rPr>
                <w:rFonts w:ascii="Noto Sans" w:cs="Noto Sans" w:eastAsia="Noto Sans" w:hAnsi="Noto Sans"/>
                <w:b w:val="false"/>
                <w:bCs w:val="false"/>
                <w:i w:val="false"/>
                <w:iCs w:val="false"/>
                <w:color w:val="24212A"/>
                <w:sz w:val="15"/>
                <w:szCs w:val="15"/>
              </w:rPr>
              <w:t xml:space="preserve"> + </w:t>
            </w:r>
            <w:r>
              <w:rPr>
                <w:rFonts w:ascii="Noto Sans Mono" w:cs="Noto Sans Mono" w:eastAsia="Noto Sans Mono" w:hAnsi="Noto Sans Mono"/>
                <w:b w:val="false"/>
                <w:bCs w:val="false"/>
                <w:color w:val="24212A"/>
                <w:sz w:val="14"/>
                <w:szCs w:val="14"/>
              </w:rPr>
              <w:t xml:space="preserve">TableView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TcxGrid</w:t>
            </w:r>
            <w:r>
              <w:rPr>
                <w:rFonts w:ascii="Noto Sans" w:cs="Noto Sans" w:eastAsia="Noto Sans" w:hAnsi="Noto Sans"/>
                <w:b w:val="false"/>
                <w:bCs w:val="false"/>
                <w:i w:val="false"/>
                <w:iCs w:val="false"/>
                <w:color w:val="24212A"/>
                <w:sz w:val="15"/>
                <w:szCs w:val="15"/>
              </w:rPr>
              <w:t xml:space="preserve"> + </w:t>
            </w:r>
            <w:r>
              <w:rPr>
                <w:rFonts w:ascii="Noto Sans Mono" w:cs="Noto Sans Mono" w:eastAsia="Noto Sans Mono" w:hAnsi="Noto Sans Mono"/>
                <w:b w:val="false"/>
                <w:bCs w:val="false"/>
                <w:color w:val="24212A"/>
                <w:sz w:val="14"/>
                <w:szCs w:val="14"/>
              </w:rPr>
              <w:t xml:space="preserve">TcxGridTableView</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HDevDataGrid</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36 % des capacités DevExpress (§ 5.1)</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Vue à bandes (en-têtes multi-niveaux)</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BandedGridView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AdvBandedGridView</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GridControlBand</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TcxGridBandedTableView</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Vue fiches, cartes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CardView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LayoutView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CardView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TcxGridCardView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TcxGridLayoutView</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Vue tuiles, Kanban, explorateur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TileView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WinExplorerView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ItemsView</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TcxGridWinExplorerView</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HDevListView</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items riches et groupes ; ni tuiles, ni Kanban, ni gabarits</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Graphique intégré à la grille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TcxGridChartView</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Gros volumes (server mode, instant feedback, sources virtuelles)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Server Mode, Instant Feedback, </w:t>
            </w:r>
            <w:r>
              <w:rPr>
                <w:rFonts w:ascii="Noto Sans Mono" w:cs="Noto Sans Mono" w:eastAsia="Noto Sans Mono" w:hAnsi="Noto Sans Mono"/>
                <w:b w:val="false"/>
                <w:bCs w:val="false"/>
                <w:color w:val="24212A"/>
                <w:sz w:val="14"/>
                <w:szCs w:val="14"/>
              </w:rPr>
              <w:t xml:space="preserve">VirtualServerModeSource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Server Mode, Instant Feedback, Virtual Sources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vues Server Mode, sources ADO, FireDAC, dbExpress</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données en mémoire ; seule l'UI est virtualisée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Master-detail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niveaux du </w:t>
            </w:r>
            <w:r>
              <w:rPr>
                <w:rFonts w:ascii="Noto Sans Mono" w:cs="Noto Sans Mono" w:eastAsia="Noto Sans Mono" w:hAnsi="Noto Sans Mono"/>
                <w:b w:val="false"/>
                <w:bCs w:val="false"/>
                <w:color w:val="24212A"/>
                <w:sz w:val="14"/>
                <w:szCs w:val="14"/>
              </w:rPr>
              <w:t xml:space="preserve">GridControl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DataControlDetailDescriptor</w:t>
            </w: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TcxGridLevel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Pagination</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Pager Navigation (behavior)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PagerControl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AllowPaging</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Navigateur d'enregistrements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DataNavigator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ControlNavigator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TcxNavigator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TcxDBNavigator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Constructeur de filtre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FilterControl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FilterEditorControl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FilterEditorControl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TcxFilterControl</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moteur ET/OU présent dans </w:t>
            </w:r>
            <w:r>
              <w:rPr>
                <w:rFonts w:ascii="Noto Sans Mono" w:cs="Noto Sans Mono" w:eastAsia="Noto Sans Mono" w:hAnsi="Noto Sans Mono"/>
                <w:b w:val="false"/>
                <w:bCs w:val="false"/>
                <w:color w:val="24212A"/>
                <w:sz w:val="14"/>
                <w:szCs w:val="14"/>
              </w:rPr>
              <w:t xml:space="preserve">GridFilter</w:t>
            </w:r>
            <w:r>
              <w:rPr>
                <w:rFonts w:ascii="Noto Sans" w:cs="Noto Sans" w:eastAsia="Noto Sans" w:hAnsi="Noto Sans"/>
                <w:b w:val="false"/>
                <w:bCs w:val="false"/>
                <w:i w:val="false"/>
                <w:iCs w:val="false"/>
                <w:color w:val="24212A"/>
                <w:sz w:val="15"/>
                <w:szCs w:val="15"/>
              </w:rPr>
              <w:t xml:space="preserve">, sans UI</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Arbre multi-colonnes (TreeList)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TreeList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TreeListControl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TcxTreeList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TcxDBTreeList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TcxVirtualTreeList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HDevTreeView</w:t>
            </w:r>
            <w:r>
              <w:rPr>
                <w:rFonts w:ascii="Noto Sans" w:cs="Noto Sans" w:eastAsia="Noto Sans" w:hAnsi="Noto Sans"/>
                <w:b w:val="false"/>
                <w:bCs w:val="false"/>
                <w:i w:val="false"/>
                <w:iCs w:val="false"/>
                <w:color w:val="24212A"/>
                <w:sz w:val="15"/>
                <w:szCs w:val="15"/>
              </w:rPr>
              <w:t xml:space="preserve"> est mono-colonne ; la table-arbre du Gantt a 4 colonnes figées</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Grille verticale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VGridControl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TcxVerticalGrid</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TcxDBVerticalGrid</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Inspecteur de propriétés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PropertyGridControl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PropertyGridControl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TcxRTTIInspector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Tableau croisé dynamique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PivotGridControl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PivotGridControl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TcxPivotGrid</w:t>
            </w:r>
            <w:r>
              <w:rPr>
                <w:rFonts w:ascii="Noto Sans" w:cs="Noto Sans" w:eastAsia="Noto Sans" w:hAnsi="Noto Sans"/>
                <w:b w:val="false"/>
                <w:bCs w:val="false"/>
                <w:i w:val="false"/>
                <w:iCs w:val="false"/>
                <w:color w:val="24212A"/>
                <w:sz w:val="15"/>
                <w:szCs w:val="15"/>
              </w:rPr>
              <w:t xml:space="preserve"> (+ OLAP)</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4.2 Éditeurs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Les éditeurs du quotidien sont couverts (texte, liste déroulante, date, heure, compteur, cases, interrupteur, curseur) ; manquent surtout les variantes spécialisées : boutons d'éditeur, lookups avancés, couleurs, images, calculatrice (50 %).</w:t>
      </w:r>
    </w:p>
    <w:p>
      <w:pPr>
        <w:pStyle w:val="Heading3"/>
        <w:keepNext/>
        <w:spacing w:after="100" w:before="200"/>
      </w:pPr>
      <w:r>
        <w:rPr>
          <w:rFonts w:ascii="Noto Sans" w:cs="Noto Sans" w:eastAsia="Noto Sans" w:hAnsi="Noto Sans"/>
          <w:b/>
          <w:bCs/>
          <w:color w:val="8C5523"/>
          <w:sz w:val="22"/>
          <w:szCs w:val="22"/>
        </w:rPr>
        <w:t xml:space="preserve">Texte</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Texte mono-ligne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TcxTextEdit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HDevTextBox</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Texte masqué</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TextEdit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MaskSettings</w:t>
            </w: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TextEdit</w:t>
            </w:r>
            <w:r>
              <w:rPr>
                <w:rFonts w:ascii="Noto Sans" w:cs="Noto Sans" w:eastAsia="Noto Sans" w:hAnsi="Noto Sans"/>
                <w:b w:val="false"/>
                <w:bCs w:val="false"/>
                <w:i w:val="false"/>
                <w:iCs w:val="false"/>
                <w:color w:val="24212A"/>
                <w:sz w:val="15"/>
                <w:szCs w:val="15"/>
              </w:rPr>
              <w:t xml:space="preserve"> (masques)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TcxMaskEdit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HDevEditorBase.Mask</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masque simple (0/9/L/A) sur les éditeurs du socle ; ni numérique, ni regex ; aucun champ texte masqué autonome ; le collage contourne le masque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Mot de passe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PasswordBoxEdit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TcxTextEdit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HDevTextBox</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IsPassword</w:t>
            </w: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Multi-ligne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MemoEdit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TextEdit</w:t>
            </w:r>
            <w:r>
              <w:rPr>
                <w:rFonts w:ascii="Noto Sans" w:cs="Noto Sans" w:eastAsia="Noto Sans" w:hAnsi="Noto Sans"/>
                <w:b w:val="false"/>
                <w:bCs w:val="false"/>
                <w:i w:val="false"/>
                <w:iCs w:val="false"/>
                <w:color w:val="24212A"/>
                <w:sz w:val="15"/>
                <w:szCs w:val="15"/>
              </w:rPr>
              <w:t xml:space="preserve"> (nv)</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TcxMemo</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HDevTextBox</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IsMultiline</w:t>
            </w: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Mémo en popup</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MemoExEdit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MemoEdit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TcxBlobEdit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Texte avec boutons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ButtonEdit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ButtonEdit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TcxButtonEdit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boutons-glyphes internes seulement, aucune collection publique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Historique des saisies (MRU)</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MRUEdit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TcxMRUEdit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Lien hypertexte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HyperLinkEdit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HyperlinkLabelControl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HyperlinkEdit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TcxHyperLinkEdit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Recherche, auto-suggestion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SearchControl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SearchControl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AutoSuggestEdit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TdxOfficeSearchBox</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HDevSearchControl</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suggestions par callback, croix d'effacement</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Jetons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TokenEdit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ComboBoxEdit</w:t>
            </w:r>
            <w:r>
              <w:rPr>
                <w:rFonts w:ascii="Noto Sans" w:cs="Noto Sans" w:eastAsia="Noto Sans" w:hAnsi="Noto Sans"/>
                <w:b w:val="false"/>
                <w:bCs w:val="false"/>
                <w:i w:val="false"/>
                <w:iCs w:val="false"/>
                <w:color w:val="24212A"/>
                <w:sz w:val="15"/>
                <w:szCs w:val="15"/>
              </w:rPr>
              <w:t xml:space="preserve"> (mode token)</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TdxTokenEdit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HDevTokenEdit</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bl>
    <w:p>
      <w:pPr>
        <w:pStyle w:val="Heading3"/>
        <w:keepNext/>
        <w:spacing w:after="100" w:before="200"/>
      </w:pPr>
      <w:r>
        <w:rPr>
          <w:rFonts w:ascii="Noto Sans" w:cs="Noto Sans" w:eastAsia="Noto Sans" w:hAnsi="Noto Sans"/>
          <w:b/>
          <w:bCs/>
          <w:color w:val="8C5523"/>
          <w:sz w:val="22"/>
          <w:szCs w:val="22"/>
        </w:rPr>
        <w:t xml:space="preserve">Listes et sélection</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Liste déroulante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ComboBoxEdit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ComboBoxEdit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TcxComboBox</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HDevComboBox</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éditable, autocomplétion ; pas de dessin personnalisé des items</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Liste déroulante à images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ImageComboBoxEdit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TcxImageComboBox</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Liste déroulante à cases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CheckedComboBoxEdit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ComboBoxEdit</w:t>
            </w:r>
            <w:r>
              <w:rPr>
                <w:rFonts w:ascii="Noto Sans" w:cs="Noto Sans" w:eastAsia="Noto Sans" w:hAnsi="Noto Sans"/>
                <w:b w:val="false"/>
                <w:bCs w:val="false"/>
                <w:i w:val="false"/>
                <w:iCs w:val="false"/>
                <w:color w:val="24212A"/>
                <w:sz w:val="15"/>
                <w:szCs w:val="15"/>
              </w:rPr>
              <w:t xml:space="preserve"> (mode checked)</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TcxCheckComboBox</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Choix de police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FontEdit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FontEdit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TcxFontNameComboBox</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Lookup (popup tabulaire)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LookUpEdit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GridLookUpEdit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LookUpEdit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TcxLookupComboBox</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TcxExtLookupComboBox</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HDevLookUpEdit</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popup HDevDataGrid multi-colonnes, qui se retourne vers le haut faute de place ; ni saisie, ni filtre texte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Lookup avec recherche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SearchLookUpEdit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LookUpEdit</w:t>
            </w:r>
            <w:r>
              <w:rPr>
                <w:rFonts w:ascii="Noto Sans" w:cs="Noto Sans" w:eastAsia="Noto Sans" w:hAnsi="Noto Sans"/>
                <w:b w:val="false"/>
                <w:bCs w:val="false"/>
                <w:i w:val="false"/>
                <w:iCs w:val="false"/>
                <w:color w:val="24212A"/>
                <w:sz w:val="15"/>
                <w:szCs w:val="15"/>
              </w:rPr>
              <w:t xml:space="preserve"> (mode search)</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Lookup multi-valeurs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LookUpEdit</w:t>
            </w:r>
            <w:r>
              <w:rPr>
                <w:rFonts w:ascii="Noto Sans" w:cs="Noto Sans" w:eastAsia="Noto Sans" w:hAnsi="Noto Sans"/>
                <w:b w:val="false"/>
                <w:bCs w:val="false"/>
                <w:i w:val="false"/>
                <w:iCs w:val="false"/>
                <w:color w:val="24212A"/>
                <w:sz w:val="15"/>
                <w:szCs w:val="15"/>
              </w:rPr>
              <w:t xml:space="preserve"> (modes multi-select, token)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Lookup arborescent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TreeListLookUpEdit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Popup à contenu libre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PopupContainerEdit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PopupBaseEdit</w:t>
            </w:r>
            <w:r>
              <w:rPr>
                <w:rFonts w:ascii="Noto Sans" w:cs="Noto Sans" w:eastAsia="Noto Sans" w:hAnsi="Noto Sans"/>
                <w:b w:val="false"/>
                <w:bCs w:val="false"/>
                <w:i w:val="false"/>
                <w:iCs w:val="false"/>
                <w:color w:val="24212A"/>
                <w:sz w:val="15"/>
                <w:szCs w:val="15"/>
              </w:rPr>
              <w:t xml:space="preserve"> (nv)</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TcxPopupEdit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AttachPopup</w:t>
            </w:r>
            <w:r>
              <w:rPr>
                <w:rFonts w:ascii="Noto Sans" w:cs="Noto Sans" w:eastAsia="Noto Sans" w:hAnsi="Noto Sans"/>
                <w:b w:val="false"/>
                <w:bCs w:val="false"/>
                <w:i w:val="false"/>
                <w:iCs w:val="false"/>
                <w:color w:val="24212A"/>
                <w:sz w:val="15"/>
                <w:szCs w:val="15"/>
              </w:rPr>
              <w:t xml:space="preserve"> reste protégé dans le socle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Galerie en popup</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PopupGalleryEdit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Liste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ListBoxControl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ImageListBoxControl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ListBoxEdit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TcxListBox</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TdxListViewControl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HDevListView</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items riches, groupes repliables, multi-sélection, virtualisée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Liste à cases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CheckedListBoxControl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ListBoxEdit</w:t>
            </w:r>
            <w:r>
              <w:rPr>
                <w:rFonts w:ascii="Noto Sans" w:cs="Noto Sans" w:eastAsia="Noto Sans" w:hAnsi="Noto Sans"/>
                <w:b w:val="false"/>
                <w:bCs w:val="false"/>
                <w:i w:val="false"/>
                <w:iCs w:val="false"/>
                <w:color w:val="24212A"/>
                <w:sz w:val="15"/>
                <w:szCs w:val="15"/>
              </w:rPr>
              <w:t xml:space="preserve"> (mode checked)</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TcxCheckListBox</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TcxCheckGroup</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bl>
    <w:p>
      <w:pPr>
        <w:pStyle w:val="Heading3"/>
        <w:keepNext/>
        <w:spacing w:after="100" w:before="200"/>
      </w:pPr>
      <w:r>
        <w:rPr>
          <w:rFonts w:ascii="Noto Sans" w:cs="Noto Sans" w:eastAsia="Noto Sans" w:hAnsi="Noto Sans"/>
          <w:b/>
          <w:bCs/>
          <w:color w:val="8C5523"/>
          <w:sz w:val="22"/>
          <w:szCs w:val="22"/>
        </w:rPr>
        <w:t xml:space="preserve">Numérique</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Compteur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SpinEdit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SpinEdit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TcxSpinEdit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HDevSpinEdit</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Calculatrice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CalcEdit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PopupCalcEdit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Calculator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TcxCalcEdit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au backlog</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Monétaire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TextEdit</w:t>
            </w:r>
            <w:r>
              <w:rPr>
                <w:rFonts w:ascii="Noto Sans" w:cs="Noto Sans" w:eastAsia="Noto Sans" w:hAnsi="Noto Sans"/>
                <w:b w:val="false"/>
                <w:bCs w:val="false"/>
                <w:i w:val="false"/>
                <w:iCs w:val="false"/>
                <w:color w:val="24212A"/>
                <w:sz w:val="15"/>
                <w:szCs w:val="15"/>
              </w:rPr>
              <w:t xml:space="preserve"> (masque numérique)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TextEdit</w:t>
            </w:r>
            <w:r>
              <w:rPr>
                <w:rFonts w:ascii="Noto Sans" w:cs="Noto Sans" w:eastAsia="Noto Sans" w:hAnsi="Noto Sans"/>
                <w:b w:val="false"/>
                <w:bCs w:val="false"/>
                <w:i w:val="false"/>
                <w:iCs w:val="false"/>
                <w:color w:val="24212A"/>
                <w:sz w:val="15"/>
                <w:szCs w:val="15"/>
              </w:rPr>
              <w:t xml:space="preserve"> (masque numérique)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TcxCurrencyEdit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HDevSpinEdit</w:t>
            </w:r>
            <w:r>
              <w:rPr>
                <w:rFonts w:ascii="Noto Sans" w:cs="Noto Sans" w:eastAsia="Noto Sans" w:hAnsi="Noto Sans"/>
                <w:b w:val="false"/>
                <w:bCs w:val="false"/>
                <w:i w:val="false"/>
                <w:iCs w:val="false"/>
                <w:color w:val="24212A"/>
                <w:sz w:val="15"/>
                <w:szCs w:val="15"/>
              </w:rPr>
              <w:t xml:space="preserve"> (décimales)</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pas de format monétaire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Curseur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TrackBarControl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TrackBarEdit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TcxTrackBar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HDevSlider</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horizontal seulement</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Curseur de plage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RangeTrackBarControl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TrackBarEdit</w:t>
            </w:r>
            <w:r>
              <w:rPr>
                <w:rFonts w:ascii="Noto Sans" w:cs="Noto Sans" w:eastAsia="Noto Sans" w:hAnsi="Noto Sans"/>
                <w:b w:val="false"/>
                <w:bCs w:val="false"/>
                <w:i w:val="false"/>
                <w:iCs w:val="false"/>
                <w:color w:val="24212A"/>
                <w:sz w:val="15"/>
                <w:szCs w:val="15"/>
              </w:rPr>
              <w:t xml:space="preserve"> (mode range)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TdxRangeTrackBar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Curseur de zoom</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ZoomTrackBarControl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TrackBarEdit</w:t>
            </w:r>
            <w:r>
              <w:rPr>
                <w:rFonts w:ascii="Noto Sans" w:cs="Noto Sans" w:eastAsia="Noto Sans" w:hAnsi="Noto Sans"/>
                <w:b w:val="false"/>
                <w:bCs w:val="false"/>
                <w:i w:val="false"/>
                <w:iCs w:val="false"/>
                <w:color w:val="24212A"/>
                <w:sz w:val="15"/>
                <w:szCs w:val="15"/>
              </w:rPr>
              <w:t xml:space="preserve"> (mode zoom)</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TdxZoomTrackBar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Roues tactiles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DateEdit</w:t>
            </w:r>
            <w:r>
              <w:rPr>
                <w:rFonts w:ascii="Noto Sans" w:cs="Noto Sans" w:eastAsia="Noto Sans" w:hAnsi="Noto Sans"/>
                <w:b w:val="false"/>
                <w:bCs w:val="false"/>
                <w:i w:val="false"/>
                <w:iCs w:val="false"/>
                <w:color w:val="24212A"/>
                <w:sz w:val="15"/>
                <w:szCs w:val="15"/>
              </w:rPr>
              <w:t xml:space="preserve"> (mode picker)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TdxWheelPicker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TdxDateTimeWheelPicker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TdxNumericWheelPicker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bl>
    <w:p>
      <w:pPr>
        <w:pStyle w:val="Heading3"/>
        <w:keepNext/>
        <w:spacing w:after="100" w:before="200"/>
      </w:pPr>
      <w:r>
        <w:rPr>
          <w:rFonts w:ascii="Noto Sans" w:cs="Noto Sans" w:eastAsia="Noto Sans" w:hAnsi="Noto Sans"/>
          <w:b/>
          <w:bCs/>
          <w:color w:val="8C5523"/>
          <w:sz w:val="22"/>
          <w:szCs w:val="22"/>
        </w:rPr>
        <w:t xml:space="preserve">Date et heure</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Date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DateEdit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DateEdit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TcxDateEdit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HDevDateEdit</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masque, calendrier natif, bornes</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Heure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TimeEdit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TimePicker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TcxTimeEdit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HDevTimeEdit</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Durée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TimeSpanEdit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TextEdit</w:t>
            </w:r>
            <w:r>
              <w:rPr>
                <w:rFonts w:ascii="Noto Sans" w:cs="Noto Sans" w:eastAsia="Noto Sans" w:hAnsi="Noto Sans"/>
                <w:b w:val="false"/>
                <w:bCs w:val="false"/>
                <w:i w:val="false"/>
                <w:iCs w:val="false"/>
                <w:color w:val="24212A"/>
                <w:sz w:val="15"/>
                <w:szCs w:val="15"/>
              </w:rPr>
              <w:t xml:space="preserve"> (masque TimeSpan)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Date avec décalage horaire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DateTimeOffsetEdit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Plage de dates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CalendarControl</w:t>
            </w:r>
            <w:r>
              <w:rPr>
                <w:rFonts w:ascii="Noto Sans" w:cs="Noto Sans" w:eastAsia="Noto Sans" w:hAnsi="Noto Sans"/>
                <w:b w:val="false"/>
                <w:bCs w:val="false"/>
                <w:i w:val="false"/>
                <w:iCs w:val="false"/>
                <w:color w:val="24212A"/>
                <w:sz w:val="15"/>
                <w:szCs w:val="15"/>
              </w:rPr>
              <w:t xml:space="preserve"> (plages)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DateRangeControl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Calendrier intégré</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CalendarControl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DateNavigator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TcxDateNavigator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HDevMonthCalendar</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sélection simple ; ni plages, ni multi-sélection, ni numéros de semaine</w:t>
            </w:r>
          </w:p>
        </w:tc>
      </w:tr>
    </w:tbl>
    <w:p>
      <w:pPr>
        <w:pStyle w:val="Heading3"/>
        <w:keepNext/>
        <w:spacing w:after="100" w:before="200"/>
      </w:pPr>
      <w:r>
        <w:rPr>
          <w:rFonts w:ascii="Noto Sans" w:cs="Noto Sans" w:eastAsia="Noto Sans" w:hAnsi="Noto Sans"/>
          <w:b/>
          <w:bCs/>
          <w:color w:val="8C5523"/>
          <w:sz w:val="22"/>
          <w:szCs w:val="22"/>
        </w:rPr>
        <w:t xml:space="preserve">Choix</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Case à cocher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CheckEdit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CheckEdit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TcxCheckBox</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HDevCheckBox</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tri-état</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Interrupteur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ToggleSwitch</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ToggleSwitchEdit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TdxToggleSwitch</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HDevToggleSwitch</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Groupe radio</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RadioGroup</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ListBoxEdit</w:t>
            </w:r>
            <w:r>
              <w:rPr>
                <w:rFonts w:ascii="Noto Sans" w:cs="Noto Sans" w:eastAsia="Noto Sans" w:hAnsi="Noto Sans"/>
                <w:b w:val="false"/>
                <w:bCs w:val="false"/>
                <w:i w:val="false"/>
                <w:iCs w:val="false"/>
                <w:color w:val="24212A"/>
                <w:sz w:val="15"/>
                <w:szCs w:val="15"/>
              </w:rPr>
              <w:t xml:space="preserve"> (mode radio)</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TcxRadioGroup</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HDevRadioButton</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HDevRadioGroup</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exclusivité et flèches partagées avec </w:t>
            </w:r>
            <w:r>
              <w:rPr>
                <w:rFonts w:ascii="Noto Sans Mono" w:cs="Noto Sans Mono" w:eastAsia="Noto Sans Mono" w:hAnsi="Noto Sans Mono"/>
                <w:b w:val="false"/>
                <w:bCs w:val="false"/>
                <w:color w:val="24212A"/>
                <w:sz w:val="14"/>
                <w:szCs w:val="14"/>
              </w:rPr>
              <w:t xml:space="preserve">HDevRadioCard</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Notation</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RatingControl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RatingEdit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TdxRatingControl</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bl>
    <w:p>
      <w:pPr>
        <w:pStyle w:val="Heading3"/>
        <w:keepNext/>
        <w:spacing w:after="100" w:before="200"/>
      </w:pPr>
      <w:r>
        <w:rPr>
          <w:rFonts w:ascii="Noto Sans" w:cs="Noto Sans" w:eastAsia="Noto Sans" w:hAnsi="Noto Sans"/>
          <w:b/>
          <w:bCs/>
          <w:color w:val="8C5523"/>
          <w:sz w:val="22"/>
          <w:szCs w:val="22"/>
        </w:rPr>
        <w:t xml:space="preserve">Images, couleurs, fichiers</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Image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PictureEdit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ImageEdit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TcxImage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HDevAvatar</w:t>
            </w:r>
            <w:r>
              <w:rPr>
                <w:rFonts w:ascii="Noto Sans" w:cs="Noto Sans" w:eastAsia="Noto Sans" w:hAnsi="Noto Sans"/>
                <w:b w:val="false"/>
                <w:bCs w:val="false"/>
                <w:i w:val="false"/>
                <w:iCs w:val="false"/>
                <w:color w:val="24212A"/>
                <w:sz w:val="15"/>
                <w:szCs w:val="15"/>
              </w:rPr>
              <w:t xml:space="preserve"> ne fait que la photo ronde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Image en popup</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ImageEdit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PopupImageEdit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TcxBlobEdit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Couleur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ColorEdit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ColorPickEdit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ColorEdit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PopupColorEdit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TdxColorEdit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TcxColorComboBox</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TdxColorGallery</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Pinceau (dégradés)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BrushEdit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PopupBrushEdit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Chemin de fichier ou de dossier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behaviors FilePath, OpenFile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BrowsePathEdit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TcxShellComboBox</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bl>
    <w:p>
      <w:pPr>
        <w:pStyle w:val="Heading3"/>
        <w:keepNext/>
        <w:spacing w:after="100" w:before="200"/>
      </w:pPr>
      <w:r>
        <w:rPr>
          <w:rFonts w:ascii="Noto Sans" w:cs="Noto Sans" w:eastAsia="Noto Sans" w:hAnsi="Noto Sans"/>
          <w:b/>
          <w:bCs/>
          <w:color w:val="8C5523"/>
          <w:sz w:val="22"/>
          <w:szCs w:val="22"/>
        </w:rPr>
        <w:t xml:space="preserve">Indicateurs et divers</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Progression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ProgressBarControl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ProgressBarEdit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TcxProgressBar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HDevProgressBar</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4 variantes de couleur</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Progression indéterminée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MarqueeProgressBarControl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ProgressBarEdit</w:t>
            </w:r>
            <w:r>
              <w:rPr>
                <w:rFonts w:ascii="Noto Sans" w:cs="Noto Sans" w:eastAsia="Noto Sans" w:hAnsi="Noto Sans"/>
                <w:b w:val="false"/>
                <w:bCs w:val="false"/>
                <w:i w:val="false"/>
                <w:iCs w:val="false"/>
                <w:color w:val="24212A"/>
                <w:sz w:val="15"/>
                <w:szCs w:val="15"/>
              </w:rPr>
              <w:t xml:space="preserve"> (marquee)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HDevProgressBar</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Code-barres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BarCodeControl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BarCodeEdit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TdxBarCode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Webcam</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CameraControl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CameraControl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TdxCameraControl</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4.3 Boutons et libellés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Famille la mieux couverte (67 %) : seuls les boutons à menu et les boutons partagés manquent.</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Bouton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SimpleButton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SimpleButton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TcxButton</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HDevButton</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6 variantes (Primary, Secondary, Ghost, Danger, Outline, OutlineAccent), 3 tailles</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Bouton à icône seule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SimpleButton</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SimpleButton</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TcxButton</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HDevIconButton</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Bouton à menu</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DropDownButton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DropDownButton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TcxButton</w:t>
            </w:r>
            <w:r>
              <w:rPr>
                <w:rFonts w:ascii="Noto Sans" w:cs="Noto Sans" w:eastAsia="Noto Sans" w:hAnsi="Noto Sans"/>
                <w:b w:val="false"/>
                <w:bCs w:val="false"/>
                <w:i w:val="false"/>
                <w:iCs w:val="false"/>
                <w:color w:val="24212A"/>
                <w:sz w:val="15"/>
                <w:szCs w:val="15"/>
              </w:rPr>
              <w:t xml:space="preserve"> (nv)</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seul le ruban a des boutons déroulants</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Bouton partagé (split)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DropDownButton</w:t>
            </w:r>
            <w:r>
              <w:rPr>
                <w:rFonts w:ascii="Noto Sans" w:cs="Noto Sans" w:eastAsia="Noto Sans" w:hAnsi="Noto Sans"/>
                <w:b w:val="false"/>
                <w:bCs w:val="false"/>
                <w:i w:val="false"/>
                <w:iCs w:val="false"/>
                <w:color w:val="24212A"/>
                <w:sz w:val="15"/>
                <w:szCs w:val="15"/>
              </w:rPr>
              <w:t xml:space="preserve"> (nv)</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SplitButton</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TcxButton</w:t>
            </w:r>
            <w:r>
              <w:rPr>
                <w:rFonts w:ascii="Noto Sans" w:cs="Noto Sans" w:eastAsia="Noto Sans" w:hAnsi="Noto Sans"/>
                <w:b w:val="false"/>
                <w:bCs w:val="false"/>
                <w:i w:val="false"/>
                <w:iCs w:val="false"/>
                <w:color w:val="24212A"/>
                <w:sz w:val="15"/>
                <w:szCs w:val="15"/>
              </w:rPr>
              <w:t xml:space="preserve"> (nv)</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Bouton bascule, groupe segmenté</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CheckButton</w:t>
            </w:r>
            <w:r>
              <w:rPr>
                <w:rFonts w:ascii="Noto Sans" w:cs="Noto Sans" w:eastAsia="Noto Sans" w:hAnsi="Noto Sans"/>
                <w:b w:val="false"/>
                <w:bCs w:val="false"/>
                <w:i w:val="false"/>
                <w:iCs w:val="false"/>
                <w:color w:val="24212A"/>
                <w:sz w:val="15"/>
                <w:szCs w:val="15"/>
              </w:rPr>
              <w:t xml:space="preserve"> (GroupIndex)</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 (nv)</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TcxButton</w:t>
            </w:r>
            <w:r>
              <w:rPr>
                <w:rFonts w:ascii="Noto Sans" w:cs="Noto Sans" w:eastAsia="Noto Sans" w:hAnsi="Noto Sans"/>
                <w:b w:val="false"/>
                <w:bCs w:val="false"/>
                <w:i w:val="false"/>
                <w:iCs w:val="false"/>
                <w:color w:val="24212A"/>
                <w:sz w:val="15"/>
                <w:szCs w:val="15"/>
              </w:rPr>
              <w:t xml:space="preserve"> (nv)</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HDevToggleButtonGroup</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HDevChip</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Libellé formaté</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LabelControl</w:t>
            </w:r>
            <w:r>
              <w:rPr>
                <w:rFonts w:ascii="Noto Sans" w:cs="Noto Sans" w:eastAsia="Noto Sans" w:hAnsi="Noto Sans"/>
                <w:b w:val="false"/>
                <w:bCs w:val="false"/>
                <w:i w:val="false"/>
                <w:iCs w:val="false"/>
                <w:color w:val="24212A"/>
                <w:sz w:val="15"/>
                <w:szCs w:val="15"/>
              </w:rPr>
              <w:t xml:space="preserve"> (HTML)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TcxLabel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TdxFormattedLabel</w:t>
            </w:r>
            <w:r>
              <w:rPr>
                <w:rFonts w:ascii="Noto Sans" w:cs="Noto Sans" w:eastAsia="Noto Sans" w:hAnsi="Noto Sans"/>
                <w:b w:val="false"/>
                <w:bCs w:val="false"/>
                <w:i w:val="false"/>
                <w:iCs w:val="false"/>
                <w:color w:val="24212A"/>
                <w:sz w:val="15"/>
                <w:szCs w:val="15"/>
              </w:rPr>
              <w:t xml:space="preserve"> (BBCode)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TextBlock</w:t>
            </w:r>
            <w:r>
              <w:rPr>
                <w:rFonts w:ascii="Noto Sans" w:cs="Noto Sans" w:eastAsia="Noto Sans" w:hAnsi="Noto Sans"/>
                <w:b w:val="false"/>
                <w:bCs w:val="false"/>
                <w:i w:val="false"/>
                <w:iCs w:val="false"/>
                <w:color w:val="24212A"/>
                <w:sz w:val="15"/>
                <w:szCs w:val="15"/>
              </w:rPr>
              <w:t xml:space="preserve"> Avalonia</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Socle</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4.4 Rubans, barres et menus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Les menus et la barre d'état sont complets ; le ruban et les barres d'outils n'ont que leur socle (32 %).</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Ruban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TdxRibbon</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HDevRibbon</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voir § 5.2</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Onglets contextuels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RibbonPageCategory</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RibbonPageCategory</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TdxRibbonContext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IsContextual</w:t>
            </w:r>
            <w:r>
              <w:rPr>
                <w:rFonts w:ascii="Noto Sans" w:cs="Noto Sans" w:eastAsia="Noto Sans" w:hAnsi="Noto Sans"/>
                <w:b w:val="false"/>
                <w:bCs w:val="false"/>
                <w:i w:val="false"/>
                <w:iCs w:val="false"/>
                <w:color w:val="24212A"/>
                <w:sz w:val="15"/>
                <w:szCs w:val="15"/>
              </w:rPr>
              <w:t xml:space="preserve"> déclaré, jamais rendu</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Menu application, Backstage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ApplicationMenu</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BackstageViewControl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ApplicationMenu</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BackstageViewControl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TdxBarApplicationMenu</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TdxRibbonBackstageView</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Barre d'accès rapide (QAT)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intégrée au </w:t>
            </w:r>
            <w:r>
              <w:rPr>
                <w:rFonts w:ascii="Noto Sans Mono" w:cs="Noto Sans Mono" w:eastAsia="Noto Sans Mono" w:hAnsi="Noto Sans Mono"/>
                <w:b w:val="false"/>
                <w:bCs w:val="false"/>
                <w:color w:val="24212A"/>
                <w:sz w:val="14"/>
                <w:szCs w:val="14"/>
              </w:rPr>
              <w:t xml:space="preserve">RibbonControl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intégrée au </w:t>
            </w:r>
            <w:r>
              <w:rPr>
                <w:rFonts w:ascii="Noto Sans Mono" w:cs="Noto Sans Mono" w:eastAsia="Noto Sans Mono" w:hAnsi="Noto Sans Mono"/>
                <w:b w:val="false"/>
                <w:bCs w:val="false"/>
                <w:color w:val="24212A"/>
                <w:sz w:val="14"/>
                <w:szCs w:val="14"/>
              </w:rPr>
              <w:t xml:space="preserve">RibbonControl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intégrée au </w:t>
            </w:r>
            <w:r>
              <w:rPr>
                <w:rFonts w:ascii="Noto Sans Mono" w:cs="Noto Sans Mono" w:eastAsia="Noto Sans Mono" w:hAnsi="Noto Sans Mono"/>
                <w:b w:val="false"/>
                <w:bCs w:val="false"/>
                <w:color w:val="24212A"/>
                <w:sz w:val="14"/>
                <w:szCs w:val="14"/>
              </w:rPr>
              <w:t xml:space="preserve">TdxRibbon</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Galeries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RibbonGalleryBarItem</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GalleryControl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RibbonGalleryBarItem</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GalleryControl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TdxRibbonGalleryItem</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TdxRibbonDropDownGallery</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TdxGalleryControl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Mini-barre contextuelle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RibbonMiniToolbar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TdxRibbonMiniToolbar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Recherche de commandes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recherche du </w:t>
            </w:r>
            <w:r>
              <w:rPr>
                <w:rFonts w:ascii="Noto Sans Mono" w:cs="Noto Sans Mono" w:eastAsia="Noto Sans Mono" w:hAnsi="Noto Sans Mono"/>
                <w:b w:val="false"/>
                <w:bCs w:val="false"/>
                <w:color w:val="24212A"/>
                <w:sz w:val="14"/>
                <w:szCs w:val="14"/>
              </w:rPr>
              <w:t xml:space="preserve">RibbonControl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recherche de </w:t>
            </w:r>
            <w:r>
              <w:rPr>
                <w:rFonts w:ascii="Noto Sans Mono" w:cs="Noto Sans Mono" w:eastAsia="Noto Sans Mono" w:hAnsi="Noto Sans Mono"/>
                <w:b w:val="false"/>
                <w:bCs w:val="false"/>
                <w:color w:val="24212A"/>
                <w:sz w:val="14"/>
                <w:szCs w:val="14"/>
              </w:rPr>
              <w:t xml:space="preserve">ThemedWindow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TdxRibbonCaptionAreaSearchToolbar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Barres d'outils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BarManager</w:t>
            </w:r>
            <w:r>
              <w:rPr>
                <w:rFonts w:ascii="Noto Sans" w:cs="Noto Sans" w:eastAsia="Noto Sans" w:hAnsi="Noto Sans"/>
                <w:b w:val="false"/>
                <w:bCs w:val="false"/>
                <w:i w:val="false"/>
                <w:iCs w:val="false"/>
                <w:color w:val="24212A"/>
                <w:sz w:val="15"/>
                <w:szCs w:val="15"/>
              </w:rPr>
              <w:t xml:space="preserve"> + </w:t>
            </w:r>
            <w:r>
              <w:rPr>
                <w:rFonts w:ascii="Noto Sans Mono" w:cs="Noto Sans Mono" w:eastAsia="Noto Sans Mono" w:hAnsi="Noto Sans Mono"/>
                <w:b w:val="false"/>
                <w:bCs w:val="false"/>
                <w:color w:val="24212A"/>
                <w:sz w:val="14"/>
                <w:szCs w:val="14"/>
              </w:rPr>
              <w:t xml:space="preserve">Bar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BarManager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ToolBarControl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TdxBarManager</w:t>
            </w:r>
            <w:r>
              <w:rPr>
                <w:rFonts w:ascii="Noto Sans" w:cs="Noto Sans" w:eastAsia="Noto Sans" w:hAnsi="Noto Sans"/>
                <w:b w:val="false"/>
                <w:bCs w:val="false"/>
                <w:i w:val="false"/>
                <w:iCs w:val="false"/>
                <w:color w:val="24212A"/>
                <w:sz w:val="15"/>
                <w:szCs w:val="15"/>
              </w:rPr>
              <w:t xml:space="preserve"> + </w:t>
            </w:r>
            <w:r>
              <w:rPr>
                <w:rFonts w:ascii="Noto Sans Mono" w:cs="Noto Sans Mono" w:eastAsia="Noto Sans Mono" w:hAnsi="Noto Sans Mono"/>
                <w:b w:val="false"/>
                <w:bCs w:val="false"/>
                <w:color w:val="24212A"/>
                <w:sz w:val="14"/>
                <w:szCs w:val="14"/>
              </w:rPr>
              <w:t xml:space="preserve">TdxBar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HDevToolbar</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boutons, bascules, séparateurs ; ni débordement, ni déroulants, ni barres flottantes</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Éditeurs dans les barres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BarEditItem</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BarEditItem</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TcxBarEditItem</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Menu principal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menu du </w:t>
            </w:r>
            <w:r>
              <w:rPr>
                <w:rFonts w:ascii="Noto Sans Mono" w:cs="Noto Sans Mono" w:eastAsia="Noto Sans Mono" w:hAnsi="Noto Sans Mono"/>
                <w:b w:val="false"/>
                <w:bCs w:val="false"/>
                <w:color w:val="24212A"/>
                <w:sz w:val="14"/>
                <w:szCs w:val="14"/>
              </w:rPr>
              <w:t xml:space="preserve">BarManager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MainMenuControl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menu du </w:t>
            </w:r>
            <w:r>
              <w:rPr>
                <w:rFonts w:ascii="Noto Sans Mono" w:cs="Noto Sans Mono" w:eastAsia="Noto Sans Mono" w:hAnsi="Noto Sans Mono"/>
                <w:b w:val="false"/>
                <w:bCs w:val="false"/>
                <w:color w:val="24212A"/>
                <w:sz w:val="14"/>
                <w:szCs w:val="14"/>
              </w:rPr>
              <w:t xml:space="preserve">TdxBarManager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HDevMenuBar</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Alt+lettre, navigation clavier complète, raccourcis réels</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Menu contextuel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PopupMenu</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PopupMenu</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TdxBarPopupMenu</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TdxRibbonPopupMenu</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HDevContextMenu</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sous-menus, éléments cochables, icônes, raccourcis</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Menu radial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RadialMenu</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RadialContextMenu</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TdxRibbonRadialMenu</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Popup de contrôles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PopupControlContainer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PopupControlContainer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Barre d'état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RibbonStatusBar</w:t>
            </w:r>
            <w:r>
              <w:rPr>
                <w:rFonts w:ascii="Noto Sans" w:cs="Noto Sans" w:eastAsia="Noto Sans" w:hAnsi="Noto Sans"/>
                <w:b w:val="false"/>
                <w:bCs w:val="false"/>
                <w:i w:val="false"/>
                <w:iCs w:val="false"/>
                <w:color w:val="24212A"/>
                <w:sz w:val="15"/>
                <w:szCs w:val="15"/>
              </w:rPr>
              <w:t xml:space="preserve">, barre d'état du </w:t>
            </w:r>
            <w:r>
              <w:rPr>
                <w:rFonts w:ascii="Noto Sans Mono" w:cs="Noto Sans Mono" w:eastAsia="Noto Sans Mono" w:hAnsi="Noto Sans Mono"/>
                <w:b w:val="false"/>
                <w:bCs w:val="false"/>
                <w:color w:val="24212A"/>
                <w:sz w:val="14"/>
                <w:szCs w:val="14"/>
              </w:rPr>
              <w:t xml:space="preserve">BarManager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RibbonStatusBarControl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StatusBarControl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TdxRibbonStatusBar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TdxStatusBar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HDevStatusBar</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Fusion MDI des barres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fusion du </w:t>
            </w:r>
            <w:r>
              <w:rPr>
                <w:rFonts w:ascii="Noto Sans Mono" w:cs="Noto Sans Mono" w:eastAsia="Noto Sans Mono" w:hAnsi="Noto Sans Mono"/>
                <w:b w:val="false"/>
                <w:bCs w:val="false"/>
                <w:color w:val="24212A"/>
                <w:sz w:val="14"/>
                <w:szCs w:val="14"/>
              </w:rPr>
              <w:t xml:space="preserve">RibbonControl</w:t>
            </w:r>
            <w:r>
              <w:rPr>
                <w:rFonts w:ascii="Noto Sans" w:cs="Noto Sans" w:eastAsia="Noto Sans" w:hAnsi="Noto Sans"/>
                <w:b w:val="false"/>
                <w:bCs w:val="false"/>
                <w:i w:val="false"/>
                <w:iCs w:val="false"/>
                <w:color w:val="24212A"/>
                <w:sz w:val="15"/>
                <w:szCs w:val="15"/>
              </w:rPr>
              <w:t xml:space="preserve"> et du </w:t>
            </w:r>
            <w:r>
              <w:rPr>
                <w:rFonts w:ascii="Noto Sans Mono" w:cs="Noto Sans Mono" w:eastAsia="Noto Sans Mono" w:hAnsi="Noto Sans Mono"/>
                <w:b w:val="false"/>
                <w:bCs w:val="false"/>
                <w:color w:val="24212A"/>
                <w:sz w:val="14"/>
                <w:szCs w:val="14"/>
              </w:rPr>
              <w:t xml:space="preserve">BarManager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fusion MDI</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Merge</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Unmerge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MDI refusé (incompatible Wayland)</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Infobulles riches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ToolTipController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SuperToolTip</w:t>
            </w:r>
            <w:r>
              <w:rPr>
                <w:rFonts w:ascii="Noto Sans" w:cs="Noto Sans" w:eastAsia="Noto Sans" w:hAnsi="Noto Sans"/>
                <w:b w:val="false"/>
                <w:bCs w:val="false"/>
                <w:i w:val="false"/>
                <w:iCs w:val="false"/>
                <w:color w:val="24212A"/>
                <w:sz w:val="15"/>
                <w:szCs w:val="15"/>
              </w:rPr>
              <w:t xml:space="preserve"> (nv)</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SuperTip</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TdxScreenTip</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ToolTip</w:t>
            </w:r>
            <w:r>
              <w:rPr>
                <w:rFonts w:ascii="Noto Sans" w:cs="Noto Sans" w:eastAsia="Noto Sans" w:hAnsi="Noto Sans"/>
                <w:b w:val="false"/>
                <w:bCs w:val="false"/>
                <w:i w:val="false"/>
                <w:iCs w:val="false"/>
                <w:color w:val="24212A"/>
                <w:sz w:val="15"/>
                <w:szCs w:val="15"/>
              </w:rPr>
              <w:t xml:space="preserve"> Avalonia</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texte seul ; pas de modèle titre, description et pied</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Accélérateurs clavier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raccourcis du </w:t>
            </w:r>
            <w:r>
              <w:rPr>
                <w:rFonts w:ascii="Noto Sans Mono" w:cs="Noto Sans Mono" w:eastAsia="Noto Sans Mono" w:hAnsi="Noto Sans Mono"/>
                <w:b w:val="false"/>
                <w:bCs w:val="false"/>
                <w:color w:val="24212A"/>
                <w:sz w:val="14"/>
                <w:szCs w:val="14"/>
              </w:rPr>
              <w:t xml:space="preserve">BarManager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KeyGesture</w:t>
            </w:r>
            <w:r>
              <w:rPr>
                <w:rFonts w:ascii="Noto Sans" w:cs="Noto Sans" w:eastAsia="Noto Sans" w:hAnsi="Noto Sans"/>
                <w:b w:val="false"/>
                <w:bCs w:val="false"/>
                <w:i w:val="false"/>
                <w:iCs w:val="false"/>
                <w:color w:val="24212A"/>
                <w:sz w:val="15"/>
                <w:szCs w:val="15"/>
              </w:rPr>
              <w:t xml:space="preserve"> des items (nv)</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raccourcis du </w:t>
            </w:r>
            <w:r>
              <w:rPr>
                <w:rFonts w:ascii="Noto Sans Mono" w:cs="Noto Sans Mono" w:eastAsia="Noto Sans Mono" w:hAnsi="Noto Sans Mono"/>
                <w:b w:val="false"/>
                <w:bCs w:val="false"/>
                <w:color w:val="24212A"/>
                <w:sz w:val="14"/>
                <w:szCs w:val="14"/>
              </w:rPr>
              <w:t xml:space="preserve">TdxBarManager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HDevShortcutManager</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4.5 Navigation</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Les onglets et la barre de modules sont couverts ; les contrôles à tuiles, le fil d'Ariane, l'assistant et les étapes manquent (25 %).</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Onglets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XtraTabControl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DXTabControl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TcxPageControl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TcxTabControl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HDevTabControl</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fermeture annulable, clavier ; ni débordement, ni glisser</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Onglets dans la barre de titre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TabForm</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DXTabbedWindow</w:t>
            </w:r>
            <w:r>
              <w:rPr>
                <w:rFonts w:ascii="Noto Sans" w:cs="Noto Sans" w:eastAsia="Noto Sans" w:hAnsi="Noto Sans"/>
                <w:b w:val="false"/>
                <w:bCs w:val="false"/>
                <w:i w:val="false"/>
                <w:iCs w:val="false"/>
                <w:color w:val="24212A"/>
                <w:sz w:val="15"/>
                <w:szCs w:val="15"/>
              </w:rPr>
              <w:t xml:space="preserve"> (outdated)</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Pages avec transitions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NavigationFrame</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TabPane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NavigationFrame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Accordéon, barre latérale à groupes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AccordionControl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NavBarControl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NavigationPane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AccordionControl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NavBarControl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TdxNavBar</w:t>
            </w:r>
            <w:r>
              <w:rPr>
                <w:rFonts w:ascii="Noto Sans" w:cs="Noto Sans" w:eastAsia="Noto Sans" w:hAnsi="Noto Sans"/>
                <w:b w:val="false"/>
                <w:bCs w:val="false"/>
                <w:i w:val="false"/>
                <w:iCs w:val="false"/>
                <w:color w:val="24212A"/>
                <w:sz w:val="15"/>
                <w:szCs w:val="15"/>
              </w:rPr>
              <w:t xml:space="preserve"> (vues Accordion, Side Bar, Navigation Pane, Explorer Bar)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HDevAccordion</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sections à contenu hébergé, Single/Multiple ; ni sous-niveaux, ni recherche, ni mode replié</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Barre de modules (Outlook)</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OfficeNavigationBar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OfficeNavigationBar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TdxNavBarOfficeNavigationBar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HDevNavBar</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rail vertical icône + libellé + badge, mode compact</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Menu hamburger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AccordionControl</w:t>
            </w:r>
            <w:r>
              <w:rPr>
                <w:rFonts w:ascii="Noto Sans" w:cs="Noto Sans" w:eastAsia="Noto Sans" w:hAnsi="Noto Sans"/>
                <w:b w:val="false"/>
                <w:bCs w:val="false"/>
                <w:i w:val="false"/>
                <w:iCs w:val="false"/>
                <w:color w:val="24212A"/>
                <w:sz w:val="15"/>
                <w:szCs w:val="15"/>
              </w:rPr>
              <w:t xml:space="preserve"> (vue HamburgerMenu)</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HamburgerMenu</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TdxNavBar</w:t>
            </w:r>
            <w:r>
              <w:rPr>
                <w:rFonts w:ascii="Noto Sans" w:cs="Noto Sans" w:eastAsia="Noto Sans" w:hAnsi="Noto Sans"/>
                <w:b w:val="false"/>
                <w:bCs w:val="false"/>
                <w:i w:val="false"/>
                <w:iCs w:val="false"/>
                <w:color w:val="24212A"/>
                <w:sz w:val="15"/>
                <w:szCs w:val="15"/>
              </w:rPr>
              <w:t xml:space="preserve"> (vue Hamburger)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HDevNavBar</w:t>
            </w:r>
            <w:r>
              <w:rPr>
                <w:rFonts w:ascii="Noto Sans" w:cs="Noto Sans" w:eastAsia="Noto Sans" w:hAnsi="Noto Sans"/>
                <w:b w:val="false"/>
                <w:bCs w:val="false"/>
                <w:i w:val="false"/>
                <w:iCs w:val="false"/>
                <w:color w:val="24212A"/>
                <w:sz w:val="15"/>
                <w:szCs w:val="15"/>
              </w:rPr>
              <w:t xml:space="preserve"> (compact)</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pas de mode overlay</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Tuiles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TileControl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TileLayoutControl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TdxTileControl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Barre et menu de tuiles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TileBar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TileNavPane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TileBar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TileNavPane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TdxTileBar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Arbre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TreeList</w:t>
            </w:r>
            <w:r>
              <w:rPr>
                <w:rFonts w:ascii="Noto Sans" w:cs="Noto Sans" w:eastAsia="Noto Sans" w:hAnsi="Noto Sans"/>
                <w:b w:val="false"/>
                <w:bCs w:val="false"/>
                <w:i w:val="false"/>
                <w:iCs w:val="false"/>
                <w:color w:val="24212A"/>
                <w:sz w:val="15"/>
                <w:szCs w:val="15"/>
              </w:rPr>
              <w:t xml:space="preserve"> (style TreeView)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TreeViewControl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TdxTreeViewControl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HDevTreeView</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non virtualisé ; ni cases, ni édition, ni </w:t>
            </w:r>
            <w:r>
              <w:rPr>
                <w:rFonts w:ascii="Noto Sans Mono" w:cs="Noto Sans Mono" w:eastAsia="Noto Sans Mono" w:hAnsi="Noto Sans Mono"/>
                <w:b w:val="false"/>
                <w:bCs w:val="false"/>
                <w:color w:val="24212A"/>
                <w:sz w:val="14"/>
                <w:szCs w:val="14"/>
              </w:rPr>
              <w:t xml:space="preserve">ItemsSource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Fil d'Ariane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BreadCrumbEdit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BreadcrumbControl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TdxBreadcrumbEdit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Étapes d'un processus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StepProgressBar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StepProgressBar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Assistant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WizardControl</w:t>
            </w:r>
            <w:r>
              <w:rPr>
                <w:rFonts w:ascii="Noto Sans" w:cs="Noto Sans" w:eastAsia="Noto Sans" w:hAnsi="Noto Sans"/>
                <w:b w:val="false"/>
                <w:bCs w:val="false"/>
                <w:i w:val="false"/>
                <w:iCs w:val="false"/>
                <w:color w:val="24212A"/>
                <w:sz w:val="15"/>
                <w:szCs w:val="15"/>
              </w:rPr>
              <w:t xml:space="preserve"> (nv)</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Wizard</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TdxWizardControl</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Boîte à outils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ToolboxControl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Diaporama, carrousel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ImageSlider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CarouselPanel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Book</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4.6 Mise en page</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Les conteneurs de base viennent d'Avalonia ; le Layout Control, pièce maîtresse des formulaires DevExpress, n'a pas d'équivalent (33 %).</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Mise en page de formulaire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LayoutControl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LayoutControl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TdxLayoutControl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Grid</w:t>
            </w:r>
            <w:r>
              <w:rPr>
                <w:rFonts w:ascii="Noto Sans" w:cs="Noto Sans" w:eastAsia="Noto Sans" w:hAnsi="Noto Sans"/>
                <w:b w:val="false"/>
                <w:bCs w:val="false"/>
                <w:i w:val="false"/>
                <w:iCs w:val="false"/>
                <w:color w:val="24212A"/>
                <w:sz w:val="15"/>
                <w:szCs w:val="15"/>
              </w:rPr>
              <w:t xml:space="preserve"> Avalonia, sans alignement automatique ni personnalisation à l'exécution</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Formulaire généré depuis les données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DataLayoutControl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DataLayoutControl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Groupe titré, panneau</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GroupControl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PanelControl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RoundedSkinPanel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GroupBox</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TcxGroupBox</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TdxCheckGroupBox</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TdxPanel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HDevCard</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titre, élévation, rayon 12</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Conteneurs de base (pile, tableau, défilement, séparateur)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StackPanel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TablePanel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XtraScrollableControl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SplitContainerControl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FlowLayoutControl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DockLayoutControl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ScrollBox</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DXExpander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TcxSplitter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StackPanel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Grid</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ScrollViewer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GridSplitter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Expander</w:t>
            </w:r>
            <w:r>
              <w:rPr>
                <w:rFonts w:ascii="Noto Sans" w:cs="Noto Sans" w:eastAsia="Noto Sans" w:hAnsi="Noto Sans"/>
                <w:b w:val="false"/>
                <w:bCs w:val="false"/>
                <w:i w:val="false"/>
                <w:iCs w:val="false"/>
                <w:color w:val="24212A"/>
                <w:sz w:val="15"/>
                <w:szCs w:val="15"/>
              </w:rPr>
              <w:t xml:space="preserve"> (Avalonia)</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Socle</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non habillés par HDev</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Panneau latéral redimensionnable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SidePanel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TdxPanel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Panneau ou dialogue volant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FlyoutPanel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FlyoutDialog</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FlyoutControl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Flyout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TdxCalloutPopup</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seuls les déroulants internes ont un popup HDev</w:t>
            </w:r>
          </w:p>
        </w:tc>
      </w:tr>
    </w:tbl>
    <w:p>
      <w:pPr>
        <w:pStyle w:val="Heading2"/>
        <w:keepNext/>
        <w:spacing w:after="120" w:before="240"/>
      </w:pPr>
      <w:r>
        <w:rPr>
          <w:rFonts w:ascii="Noto Sans" w:cs="Noto Sans" w:eastAsia="Noto Sans" w:hAnsi="Noto Sans"/>
          <w:b/>
          <w:bCs/>
          <w:color w:val="24212A"/>
          <w:sz w:val="26"/>
          <w:szCs w:val="26"/>
        </w:rPr>
        <w:t xml:space="preserve">4.7 Docking et documents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 docking existe dans sa phase 1 ; le MDI est écarté par décision (20 %).</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Panneaux ancrables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DockManager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DockLayoutManager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TdxDockingManager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HDevDockManager</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phase 1 ; voir § 5.3</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Documents à onglets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DocumentManager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TabbedView</w:t>
            </w: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DocumentGroup</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MDIStyle</w:t>
            </w:r>
            <w:r>
              <w:rPr>
                <w:rFonts w:ascii="Noto Sans" w:cs="Noto Sans" w:eastAsia="Noto Sans" w:hAnsi="Noto Sans"/>
                <w:b w:val="false"/>
                <w:bCs w:val="false"/>
                <w:i w:val="false"/>
                <w:iCs w:val="false"/>
                <w:color w:val="24212A"/>
                <w:sz w:val="15"/>
                <w:szCs w:val="15"/>
              </w:rPr>
              <w:t xml:space="preserve"> Tabbed)</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TdxTabbedMDIManager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région centre de </w:t>
            </w:r>
            <w:r>
              <w:rPr>
                <w:rFonts w:ascii="Noto Sans Mono" w:cs="Noto Sans Mono" w:eastAsia="Noto Sans Mono" w:hAnsi="Noto Sans Mono"/>
                <w:b w:val="false"/>
                <w:bCs w:val="false"/>
                <w:color w:val="24212A"/>
                <w:sz w:val="14"/>
                <w:szCs w:val="14"/>
              </w:rPr>
              <w:t xml:space="preserve">HDevDockManager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HDevTabControl</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équivalent SDI ; pas de groupes de documents côte à côte au glisser</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MDI natif (fenêtres enfants)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NativeMdiView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MDIStyle</w:t>
            </w:r>
            <w:r>
              <w:rPr>
                <w:rFonts w:ascii="Noto Sans" w:cs="Noto Sans" w:eastAsia="Noto Sans" w:hAnsi="Noto Sans"/>
                <w:b w:val="false"/>
                <w:bCs w:val="false"/>
                <w:i w:val="false"/>
                <w:iCs w:val="false"/>
                <w:color w:val="24212A"/>
                <w:sz w:val="15"/>
                <w:szCs w:val="15"/>
              </w:rPr>
              <w:t xml:space="preserve"> MDI</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refusé : étranger aux conventions Linux, incompatible Wayland</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UI « Modern » (modules plein écran)</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WindowsUIView</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PageView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SlideView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FlipView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NavigationFrame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Tableau de bord à widgets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WidgetView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4.8 Fenêtres, dialogues, notifications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Boîtes de message et de saisie, alertes et dialogues de fichiers sont couverts ; écrans d'attente, notifications système et dialogues génériques manquent (38 %).</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Fenêtre thémée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XtraForm</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ThemedWindow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TdxForm</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TdxSkinForm</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HDevWindow</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décorations natives GNOME par défaut (choix Wayland) ; chrome maison secondaire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Ruban ou commandes dans la barre de titre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RibbonForm</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ToolbarForm</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ThemedWindow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WindowKind</w:t>
            </w: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TdxRibbonForm</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contraire au choix du chrome natif</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Fenêtre Fluent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FluentDesignForm</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ThemedWindow</w:t>
            </w:r>
            <w:r>
              <w:rPr>
                <w:rFonts w:ascii="Noto Sans" w:cs="Noto Sans" w:eastAsia="Noto Sans" w:hAnsi="Noto Sans"/>
                <w:b w:val="false"/>
                <w:bCs w:val="false"/>
                <w:i w:val="false"/>
                <w:iCs w:val="false"/>
                <w:color w:val="24212A"/>
                <w:sz w:val="15"/>
                <w:szCs w:val="15"/>
              </w:rPr>
              <w:t xml:space="preserve"> (acrylique)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TdxFluentDesignForm</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Boîte de message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XtraMessageBox</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ThemedMessageBox</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TdxMessageDialogForm</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HDevMessageBox</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4 jeux de boutons, 4 icônes, </w:t>
            </w:r>
            <w:r>
              <w:rPr>
                <w:rFonts w:ascii="Noto Sans Mono" w:cs="Noto Sans Mono" w:eastAsia="Noto Sans Mono" w:hAnsi="Noto Sans Mono"/>
                <w:b w:val="false"/>
                <w:bCs w:val="false"/>
                <w:color w:val="24212A"/>
                <w:sz w:val="14"/>
                <w:szCs w:val="14"/>
              </w:rPr>
              <w:t xml:space="preserve">ShowAsync</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Boîte de saisie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XtraInputBox</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HDevInputBox</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Dialogue qui héberge une vue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XtraDialog</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DialogService</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ThemedWindow.ShowDialog</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Dialogues de fichiers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XtraOpenFileDialog</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XtraSaveFileDialog</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XtraFolderBrowserDialog</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DXOpenFileDialog</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DXSaveFileDialog</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DXFolderBrowserDialog</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TdxOpenFileDialog</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TdxSaveFileDialog</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TcxShellBrowserDialog</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StorageProvider</w:t>
            </w:r>
            <w:r>
              <w:rPr>
                <w:rFonts w:ascii="Noto Sans" w:cs="Noto Sans" w:eastAsia="Noto Sans" w:hAnsi="Noto Sans"/>
                <w:b w:val="false"/>
                <w:bCs w:val="false"/>
                <w:i w:val="false"/>
                <w:iCs w:val="false"/>
                <w:color w:val="24212A"/>
                <w:sz w:val="15"/>
                <w:szCs w:val="15"/>
              </w:rPr>
              <w:t xml:space="preserve"> Avalonia (sélecteur natif du bureau)</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Socle</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Explorateur de fichiers embarqué</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FileExplorerAssistant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TdxShellListView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TdxShellTreeView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TdxShellBreadcrumbEdit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Alertes dans l'application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AlertControl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NotificationService</w:t>
            </w:r>
            <w:r>
              <w:rPr>
                <w:rFonts w:ascii="Noto Sans" w:cs="Noto Sans" w:eastAsia="Noto Sans" w:hAnsi="Noto Sans"/>
                <w:b w:val="false"/>
                <w:bCs w:val="false"/>
                <w:i w:val="false"/>
                <w:iCs w:val="false"/>
                <w:color w:val="24212A"/>
                <w:sz w:val="15"/>
                <w:szCs w:val="15"/>
              </w:rPr>
              <w:t xml:space="preserve"> (personnalisées)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TdxAlertWindowManager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HDevToast</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empilées, auto-fermeture, clic actionnable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Notifications système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ToastNotificationsManager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NotificationService</w:t>
            </w:r>
            <w:r>
              <w:rPr>
                <w:rFonts w:ascii="Noto Sans" w:cs="Noto Sans" w:eastAsia="Noto Sans" w:hAnsi="Noto Sans"/>
                <w:b w:val="false"/>
                <w:bCs w:val="false"/>
                <w:i w:val="false"/>
                <w:iCs w:val="false"/>
                <w:color w:val="24212A"/>
                <w:sz w:val="15"/>
                <w:szCs w:val="15"/>
              </w:rPr>
              <w:t xml:space="preserve"> (natives)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pas de notification du bureau (D-Bus, portail)</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Écran de démarrage, attente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SplashScreenManager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ProgressPanel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SplashScreenManager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LoadingDecorator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WaitIndicator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TdxSplashFormManager</w:t>
            </w:r>
            <w:r>
              <w:rPr>
                <w:rFonts w:ascii="Noto Sans" w:cs="Noto Sans" w:eastAsia="Noto Sans" w:hAnsi="Noto Sans"/>
                <w:b w:val="false"/>
                <w:bCs w:val="false"/>
                <w:i w:val="false"/>
                <w:iCs w:val="false"/>
                <w:color w:val="24212A"/>
                <w:sz w:val="15"/>
                <w:szCs w:val="15"/>
              </w:rPr>
              <w:t xml:space="preserve"> (CTP)</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seul </w:t>
            </w:r>
            <w:r>
              <w:rPr>
                <w:rFonts w:ascii="Noto Sans Mono" w:cs="Noto Sans Mono" w:eastAsia="Noto Sans Mono" w:hAnsi="Noto Sans Mono"/>
                <w:b w:val="false"/>
                <w:bCs w:val="false"/>
                <w:color w:val="24212A"/>
                <w:sz w:val="14"/>
                <w:szCs w:val="14"/>
              </w:rPr>
              <w:t xml:space="preserve">HDevDataGrid</w:t>
            </w:r>
            <w:r>
              <w:rPr>
                <w:rFonts w:ascii="Noto Sans" w:cs="Noto Sans" w:eastAsia="Noto Sans" w:hAnsi="Noto Sans"/>
                <w:b w:val="false"/>
                <w:bCs w:val="false"/>
                <w:i w:val="false"/>
                <w:iCs w:val="false"/>
                <w:color w:val="24212A"/>
                <w:sz w:val="15"/>
                <w:szCs w:val="15"/>
              </w:rPr>
              <w:t xml:space="preserve"> a un voile de chargement</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Badges et guides posés sur un contrôle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AdornerUIManager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Badge</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Guide</w:t>
            </w: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Badge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TdxUIAdornerManager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TdxBadge</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TdxGuide</w:t>
            </w: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HDevBadge</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badge autonome ; ni couche d'adornement, ni guides</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Barre des tâches, zone de notification</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TaskbarAssistant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TaskbarButtonService</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NotifyIconService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4.9 Planification</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Agenda, roster et Gantt existent, tous partiels au regard de DevExpress (20 %).</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Agenda</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SchedulerControl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SchedulerControl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TcxScheduler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HDevScheduler</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4 vues, récurrences de base, glisser ; voir § 5.4</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Vue chronologique par ressources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TimelineView</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TimelineView</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TcxSchedulerTimeGridView</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HDevRoster</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contrôle séparé, sans lien avec l'agenda</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Vue année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YearView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TcxSchedulerYearView</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Vue agenda (liste)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AgendaView</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AgendaView</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ListView</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TcxSchedulerAgendaView</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Vue Gantt de l'agenda</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GanttView</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TcxSchedulerGanttView</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Navigateur de dates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DateNavigator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DateNavigationPanel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TcxDateNavigator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HDevMonthCalendar</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à coupler à la main avec l'agenda</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Arbre ou filtre de ressources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ResourcesTree</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ResourcesCheckedListBoxControl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ResourcesComboBoxEdit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ResourceTreeControl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navigateur de ressources</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Gantt de projet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GanttControl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GanttControl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TdxGanttControl</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HDevGantt</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voir § 5.5</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Feuille de ressources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GanttResourceControl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TdxGanttControlResourceSheetView</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prévue dans la suite (lot L10) : alignement sur MS Project, décision du 04/10/2026</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Chronologie du projet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Timeline du </w:t>
            </w:r>
            <w:r>
              <w:rPr>
                <w:rFonts w:ascii="Noto Sans Mono" w:cs="Noto Sans Mono" w:eastAsia="Noto Sans Mono" w:hAnsi="Noto Sans Mono"/>
                <w:b w:val="false"/>
                <w:bCs w:val="false"/>
                <w:color w:val="24212A"/>
                <w:sz w:val="14"/>
                <w:szCs w:val="14"/>
              </w:rPr>
              <w:t xml:space="preserve">GanttControl</w:t>
            </w:r>
            <w:r>
              <w:rPr>
                <w:rFonts w:ascii="Noto Sans" w:cs="Noto Sans" w:eastAsia="Noto Sans" w:hAnsi="Noto Sans"/>
                <w:b w:val="false"/>
                <w:bCs w:val="false"/>
                <w:i w:val="false"/>
                <w:iCs w:val="false"/>
                <w:color w:val="24212A"/>
                <w:sz w:val="15"/>
                <w:szCs w:val="15"/>
              </w:rPr>
              <w:t xml:space="preserve"> (nv)</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TdxGanttControlTimelineView</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lot L23</w:t>
            </w:r>
          </w:p>
        </w:tc>
      </w:tr>
    </w:tbl>
    <w:p>
      <w:pPr>
        <w:pStyle w:val="Heading2"/>
        <w:keepNext/>
        <w:spacing w:after="120" w:before="240"/>
      </w:pPr>
      <w:r>
        <w:rPr>
          <w:rFonts w:ascii="Noto Sans" w:cs="Noto Sans" w:eastAsia="Noto Sans" w:hAnsi="Noto Sans"/>
          <w:b/>
          <w:bCs/>
          <w:color w:val="24212A"/>
          <w:sz w:val="26"/>
          <w:szCs w:val="26"/>
        </w:rPr>
        <w:t xml:space="preserve">4.10 Visualisation de données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Famille quasi vide (4 %) : graphiques, jauges et sparklines sont délégués à LiveCharts2, qui n'est pas encore intégré.</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Graphiques 2D</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ChartControl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ChartControl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TdxChartControl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délégué à LiveCharts2 (14/07/2026), pas encore intégré</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Graphiques 3D</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ChartControl</w:t>
            </w:r>
            <w:r>
              <w:rPr>
                <w:rFonts w:ascii="Noto Sans" w:cs="Noto Sans" w:eastAsia="Noto Sans" w:hAnsi="Noto Sans"/>
                <w:b w:val="false"/>
                <w:bCs w:val="false"/>
                <w:i w:val="false"/>
                <w:iCs w:val="false"/>
                <w:color w:val="24212A"/>
                <w:sz w:val="15"/>
                <w:szCs w:val="15"/>
              </w:rPr>
              <w:t xml:space="preserve"> (vues 3D)</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Chart3DControl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Jauges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GaugeControl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CircularGaugeControl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LinearGaugeControl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DigitalGaugeControl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StateIndicatorControl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TdxGaugeControl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même décision</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Sparklines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SparklineEdit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SparklineEdit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TdxSparklineEdit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même décision</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Carte géographique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MapControl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MapControl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TdxMapControl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Diagrammes, logigrammes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DiagramControl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DiagramControl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DiagramDesignerControl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TdxFlowChart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Organigramme, carte mentale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DiagramControl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ApplyMindMapTreeLayout</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DiagramOrgChartController</w:t>
            </w: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DiagramControl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ApplyMindMapTreeLayout</w:t>
            </w: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TdxOrgChart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HDevMindMap</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éditeur dédié, 3 dispositions ; ni sérialisation, ni liaison aux données</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TreeMap</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TreeMapControl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TreeMapControl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Sunburst</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SunburstControl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SunburstControl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Sankey</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SankeyDiagramControl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SankeyDiagramControl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Heatmap</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HeatmapControl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HeatmapControl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Sélection de plage sur un aperçu</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RangeControl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RangeControl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TdxRangeControl</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SVG interactif</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SvgImageBox</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4.11 Documents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 texte riche est couvert en HTML ; tableur, visionneuse PDF et API documentaires sont hors périmètre (25 %).</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Traitement de texte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RichEditControl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RichEditControl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TdxRichEditControl</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HDevRichEdit</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voir § 5.6</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Mémo riche léger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RepositoryItemRichTextEdit</w:t>
            </w:r>
            <w:r>
              <w:rPr>
                <w:rFonts w:ascii="Noto Sans" w:cs="Noto Sans" w:eastAsia="Noto Sans" w:hAnsi="Noto Sans"/>
                <w:b w:val="false"/>
                <w:bCs w:val="false"/>
                <w:i w:val="false"/>
                <w:iCs w:val="false"/>
                <w:color w:val="24212A"/>
                <w:sz w:val="15"/>
                <w:szCs w:val="15"/>
              </w:rPr>
              <w:t xml:space="preserve"> (in-place)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TcxRichEdit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HDevRichEdit</w:t>
            </w:r>
          </w:p>
        </w:tc>
        <w:tc>
          <w:tcPr>
            <w:tcW w:type="dxa" w:w="900"/>
            <w:tcBorders>
              <w:top w:val="single" w:color="DDD5CC" w:sz="4"/>
              <w:left w:val="single" w:color="DDD5CC" w:sz="4"/>
              <w:bottom w:val="single" w:color="DDD5CC" w:sz="4"/>
              <w:right w:val="single" w:color="DDD5CC" w:sz="4"/>
            </w:tcBorders>
            <w:shd w:fill="E3F1E8"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1F6B3A"/>
                <w:sz w:val="15"/>
                <w:szCs w:val="15"/>
              </w:rPr>
              <w:t xml:space="preserve">Couvert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HTML au lieu de RTF</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Tableur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SpreadsheetControl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SpreadsheetControl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TdxSpreadSheet</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hors périmètre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Visionneuse PDF</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PdfViewer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PdfViewerControl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TdxPDFViewer</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hors périmètre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Correcteur orthographique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SpellChecker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SpellChecker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TdxSpellChecker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API de documents (Word, Excel, PDF)</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Office File API (offre Universal)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Office File API</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non visuelle, hors périmètre</w:t>
            </w:r>
          </w:p>
        </w:tc>
      </w:tr>
    </w:tbl>
    <w:p>
      <w:pPr>
        <w:pStyle w:val="Heading2"/>
        <w:keepNext/>
        <w:spacing w:after="120" w:before="240"/>
      </w:pPr>
      <w:r>
        <w:rPr>
          <w:rFonts w:ascii="Noto Sans" w:cs="Noto Sans" w:eastAsia="Noto Sans" w:hAnsi="Noto Sans"/>
          <w:b/>
          <w:bCs/>
          <w:color w:val="24212A"/>
          <w:sz w:val="26"/>
          <w:szCs w:val="26"/>
        </w:rPr>
        <w:t xml:space="preserve">4.12 Rapports, impression, export</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Hors l'export CSV et PNG, rien n'existe ; l'impression est planifiée au lot L9 (13 %).</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Impression et aperçu de tout contrôle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PrintingSystem</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PrintableComponentLink</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DocumentViewer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DocumentPreviewControl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PrintableControlLink</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TdxComponentPrinter</w:t>
            </w:r>
            <w:r>
              <w:rPr>
                <w:rFonts w:ascii="Noto Sans" w:cs="Noto Sans" w:eastAsia="Noto Sans" w:hAnsi="Noto Sans"/>
                <w:b w:val="false"/>
                <w:bCs w:val="false"/>
                <w:i w:val="false"/>
                <w:iCs w:val="false"/>
                <w:color w:val="24212A"/>
                <w:sz w:val="15"/>
                <w:szCs w:val="15"/>
              </w:rPr>
              <w:t xml:space="preserve"> + report links</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lot L9 prévu (impression paginée et PDF pour toute la suite)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Export de données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PDF, XLS(X), DOCX, CSV, HTML, images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idem</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PDF 1.4, XLS(X), CSV, HTML</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CSV (grille), PNG (Gantt, carte mentale)</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ni XLSX ni PDF</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Concepteur de rapports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XtraReport</w:t>
            </w:r>
            <w:r>
              <w:rPr>
                <w:rFonts w:ascii="Noto Sans" w:cs="Noto Sans" w:eastAsia="Noto Sans" w:hAnsi="Noto Sans"/>
                <w:b w:val="false"/>
                <w:bCs w:val="false"/>
                <w:i w:val="false"/>
                <w:iCs w:val="false"/>
                <w:color w:val="24212A"/>
                <w:sz w:val="15"/>
                <w:szCs w:val="15"/>
              </w:rPr>
              <w:t xml:space="preserve"> + designer utilisateur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ReportDesigner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TdxReport</w:t>
            </w:r>
            <w:r>
              <w:rPr>
                <w:rFonts w:ascii="Noto Sans" w:cs="Noto Sans" w:eastAsia="Noto Sans" w:hAnsi="Noto Sans"/>
                <w:b w:val="false"/>
                <w:bCs w:val="false"/>
                <w:i w:val="false"/>
                <w:iCs w:val="false"/>
                <w:color w:val="24212A"/>
                <w:sz w:val="15"/>
                <w:szCs w:val="15"/>
              </w:rPr>
              <w:t xml:space="preserve"> (designer web, WebView2)</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hors périmètre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Tableaux de bord BI</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DashboardDesigner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DashboardViewer</w:t>
            </w:r>
            <w:r>
              <w:rPr>
                <w:rFonts w:ascii="Noto Sans" w:cs="Noto Sans" w:eastAsia="Noto Sans" w:hAnsi="Noto Sans"/>
                <w:b w:val="false"/>
                <w:bCs w:val="false"/>
                <w:i w:val="false"/>
                <w:iCs w:val="false"/>
                <w:color w:val="24212A"/>
                <w:sz w:val="15"/>
                <w:szCs w:val="15"/>
              </w:rPr>
              <w:t xml:space="preserve"> (nv, offre Universal)</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DashboardControl</w:t>
            </w:r>
            <w:r>
              <w:rPr>
                <w:rFonts w:ascii="Noto Sans" w:cs="Noto Sans" w:eastAsia="Noto Sans" w:hAnsi="Noto Sans"/>
                <w:b w:val="false"/>
                <w:bCs w:val="false"/>
                <w:i w:val="false"/>
                <w:iCs w:val="false"/>
                <w:color w:val="24212A"/>
                <w:sz w:val="15"/>
                <w:szCs w:val="15"/>
              </w:rPr>
              <w:t xml:space="preserve"> (visionneuse)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TdxDashboardControl</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ECE9E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5B5463"/>
                <w:sz w:val="15"/>
                <w:szCs w:val="15"/>
              </w:rPr>
              <w:t xml:space="preserve">Décision</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hors périmètre</w:t>
            </w:r>
          </w:p>
        </w:tc>
      </w:tr>
    </w:tbl>
    <w:p>
      <w:pPr>
        <w:pStyle w:val="Heading2"/>
        <w:keepNext/>
        <w:spacing w:after="120" w:before="240"/>
      </w:pPr>
      <w:r>
        <w:rPr>
          <w:rFonts w:ascii="Noto Sans" w:cs="Noto Sans" w:eastAsia="Noto Sans" w:hAnsi="Noto Sans"/>
          <w:b/>
          <w:bCs/>
          <w:color w:val="24212A"/>
          <w:sz w:val="26"/>
          <w:szCs w:val="26"/>
        </w:rPr>
        <w:t xml:space="preserve">4.13 Composants transverses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Thèmes, validation et persistance existent sous une forme locale ; dépôt d'éditeurs, behaviors, gabarits d'UI et IA manquent (15 %).</w:t>
      </w:r>
    </w:p>
    <w:tbl>
      <w:tblPr>
        <w:tblW w:type="dxa" w:w="1457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400"/>
        <w:gridCol w:w="2400"/>
        <w:gridCol w:w="2400"/>
        <w:gridCol w:w="2000"/>
        <w:gridCol w:w="900"/>
        <w:gridCol w:w="2320"/>
      </w:tblGrid>
      <w:tr>
        <w:trPr>
          <w:cantSplit/>
          <w:tblHeader/>
        </w:trPr>
        <w:tc>
          <w:tcPr>
            <w:tcW w:type="dxa" w:w="215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Fonction</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WinForms</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WPF</w:t>
            </w:r>
          </w:p>
        </w:tc>
        <w:tc>
          <w:tcPr>
            <w:tcW w:type="dxa" w:w="24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VCL</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HDev</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État</w:t>
            </w:r>
          </w:p>
        </w:tc>
        <w:tc>
          <w:tcPr>
            <w:tcW w:type="dxa" w:w="232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Écart ou remarque</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Thèmes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50+ skins, Skin Editor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30+ thèmes, Theme Designer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55+ skins, Skin Editor</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HDevTheme</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2 variantes (Yaru clair et sombre), palettes injectables ; pas d'éditeur de thème</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Validation centralisée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DXErrorProvider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DXValidationProvider</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Validate</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IDataErrorInfo</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INotifyDataErrorInfo</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ValidationOptions</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HDevEditorBase.Validating</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par éditeur ; ni fournisseur central, ni </w:t>
            </w:r>
            <w:r>
              <w:rPr>
                <w:rFonts w:ascii="Noto Sans Mono" w:cs="Noto Sans Mono" w:eastAsia="Noto Sans Mono" w:hAnsi="Noto Sans Mono"/>
                <w:b w:val="false"/>
                <w:bCs w:val="false"/>
                <w:color w:val="24212A"/>
                <w:sz w:val="14"/>
                <w:szCs w:val="14"/>
              </w:rPr>
              <w:t xml:space="preserve">INotifyDataErrorInfo</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Dépôt d'éditeurs partagé (in-place)</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RepositoryItem*</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PersistentRepository</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*EditSettings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TcxEditRepository</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la grille instancie des éditeurs Fluent</w:t>
            </w: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Persistance de layout</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WorkspaceManager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SaveLayoutTo…</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WorkspaceManager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LayoutSerializationService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TcxPropertiesStore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HDevDockManager.SaveLayout</w:t>
            </w:r>
            <w:r>
              <w:rPr>
                <w:rFonts w:ascii="Noto Sans" w:cs="Noto Sans" w:eastAsia="Noto Sans" w:hAnsi="Noto Sans"/>
                <w:b w:val="false"/>
                <w:bCs w:val="false"/>
                <w:i w:val="false"/>
                <w:iCs w:val="false"/>
                <w:color w:val="24212A"/>
                <w:sz w:val="15"/>
                <w:szCs w:val="15"/>
              </w:rPr>
              <w:t xml:space="preserve">, JSON du Gantt</w:t>
            </w:r>
          </w:p>
        </w:tc>
        <w:tc>
          <w:tcPr>
            <w:tcW w:type="dxa" w:w="900"/>
            <w:tcBorders>
              <w:top w:val="single" w:color="DDD5CC" w:sz="4"/>
              <w:left w:val="single" w:color="DDD5CC" w:sz="4"/>
              <w:bottom w:val="single" w:color="DDD5CC" w:sz="4"/>
              <w:right w:val="single" w:color="DDD5CC" w:sz="4"/>
            </w:tcBorders>
            <w:shd w:fill="FBF0D9"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8A5A00"/>
                <w:sz w:val="15"/>
                <w:szCs w:val="15"/>
              </w:rPr>
              <w:t xml:space="preserve">Partiel</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ni grille, ni gestionnaire global</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Behaviors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BehaviorManager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behaviors MVVM</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Gabarits d'UI HTML-CSS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HtmlContentControl</w:t>
            </w:r>
            <w:r>
              <w:rPr>
                <w:rFonts w:ascii="Noto Sans" w:cs="Noto Sans" w:eastAsia="Noto Sans" w:hAnsi="Noto Sans"/>
                <w:b w:val="false"/>
                <w:bCs w:val="false"/>
                <w:i w:val="false"/>
                <w:iCs w:val="false"/>
                <w:color w:val="24212A"/>
                <w:sz w:val="15"/>
                <w:szCs w:val="15"/>
              </w:rPr>
              <w:t xml:space="preserve"> + gabarits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BBCode (</w:t>
            </w:r>
            <w:r>
              <w:rPr>
                <w:rFonts w:ascii="Noto Sans Mono" w:cs="Noto Sans Mono" w:eastAsia="Noto Sans Mono" w:hAnsi="Noto Sans Mono"/>
                <w:b w:val="false"/>
                <w:bCs w:val="false"/>
                <w:color w:val="24212A"/>
                <w:sz w:val="14"/>
                <w:szCs w:val="14"/>
              </w:rPr>
              <w:t xml:space="preserve">TdxFormattedLabel</w:t>
            </w: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HDevHtmlView</w:t>
            </w:r>
            <w:r>
              <w:rPr>
                <w:rFonts w:ascii="Noto Sans" w:cs="Noto Sans" w:eastAsia="Noto Sans" w:hAnsi="Noto Sans"/>
                <w:b w:val="false"/>
                <w:bCs w:val="false"/>
                <w:i w:val="false"/>
                <w:iCs w:val="false"/>
                <w:color w:val="24212A"/>
                <w:sz w:val="15"/>
                <w:szCs w:val="15"/>
              </w:rPr>
              <w:t xml:space="preserve"> affiche des documents, pas des gabarits d'UI</w:t>
            </w: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Transitions animées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TransitionManager</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WorkspaceManager</w:t>
            </w:r>
            <w:r>
              <w:rPr>
                <w:rFonts w:ascii="Noto Sans" w:cs="Noto Sans" w:eastAsia="Noto Sans" w:hAnsi="Noto Sans"/>
                <w:b w:val="false"/>
                <w:bCs w:val="false"/>
                <w:i w:val="false"/>
                <w:iCs w:val="false"/>
                <w:color w:val="24212A"/>
                <w:sz w:val="15"/>
                <w:szCs w:val="15"/>
              </w:rPr>
              <w:t xml:space="preserve"> (transitions)</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Banque d'icônes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SvgImageCollection</w:t>
            </w:r>
            <w:r>
              <w:rPr>
                <w:rFonts w:ascii="Noto Sans" w:cs="Noto Sans" w:eastAsia="Noto Sans" w:hAnsi="Noto Sans"/>
                <w:b w:val="false"/>
                <w:bCs w:val="false"/>
                <w:i w:val="false"/>
                <w:iCs w:val="false"/>
                <w:color w:val="24212A"/>
                <w:sz w:val="15"/>
                <w:szCs w:val="15"/>
              </w:rPr>
              <w:t xml:space="preserve">, icônes DevExpress</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icônes DevExpress (Fluent en v26.2)</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TcxImageList</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glyphes vectoriels internes</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Chat IA</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AIChatControl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AIChatControl</w:t>
            </w:r>
          </w:p>
        </w:tc>
        <w:tc>
          <w:tcPr>
            <w:tcW w:type="dxa" w:w="24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p>
        </w:tc>
      </w:tr>
      <w:tr>
        <w:trPr>
          <w:cantSplit/>
        </w:trPr>
        <w:tc>
          <w:tcPr>
            <w:tcW w:type="dxa" w:w="215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Extensions IA (assistant, Smart Paste…)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AI Assistant, Smart Paste, recherche sémantique…</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idem</w:t>
            </w:r>
          </w:p>
        </w:tc>
        <w:tc>
          <w:tcPr>
            <w:tcW w:type="dxa" w:w="24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AI Assistant, Smart Paste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w:t>
            </w:r>
          </w:p>
        </w:tc>
        <w:tc>
          <w:tcPr>
            <w:tcW w:type="dxa" w:w="900"/>
            <w:tcBorders>
              <w:top w:val="single" w:color="DDD5CC" w:sz="4"/>
              <w:left w:val="single" w:color="DDD5CC" w:sz="4"/>
              <w:bottom w:val="single" w:color="DDD5CC" w:sz="4"/>
              <w:right w:val="single" w:color="DDD5CC" w:sz="4"/>
            </w:tcBorders>
            <w:shd w:fill="F8E1DF" w:color="auto" w:val="clear"/>
            <w:tcMar>
              <w:top w:type="dxa" w:w="40"/>
              <w:left w:type="dxa" w:w="70"/>
              <w:bottom w:type="dxa" w:w="40"/>
              <w:right w:type="dxa" w:w="70"/>
            </w:tcMar>
            <w:vAlign w:val="center"/>
          </w:tcPr>
          <w:p>
            <w:pPr>
              <w:spacing w:after="0" w:before="0"/>
              <w:jc w:val="center"/>
            </w:pPr>
            <w:r>
              <w:rPr>
                <w:rFonts w:ascii="Noto Sans" w:cs="Noto Sans" w:eastAsia="Noto Sans" w:hAnsi="Noto Sans"/>
                <w:b/>
                <w:bCs/>
                <w:color w:val="9B1C1C"/>
                <w:sz w:val="15"/>
                <w:szCs w:val="15"/>
              </w:rPr>
              <w:t xml:space="preserve">Absent</w:t>
            </w:r>
          </w:p>
        </w:tc>
        <w:tc>
          <w:tcPr>
            <w:tcW w:type="dxa" w:w="232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p>
        </w:tc>
      </w:tr>
    </w:tbl>
    <w:p>
      <w:pPr>
        <w:spacing w:after="80" w:before="0"/>
      </w:pPr>
    </w:p>
    <w:p>
      <w:pPr>
        <w:sectPr>
          <w:headerReference w:type="default" r:id="rId10"/>
          <w:footerReference w:type="default" r:id="rId11"/>
          <w:pgSz w:w="16838" w:h="11906" w:orient="landscape"/>
          <w:pgMar w:top="1134" w:right="1134" w:bottom="1134" w:left="1134" w:header="567" w:footer="567" w:gutter="0"/>
          <w:pgNumType/>
          <w:titlePg w:val="false"/>
          <w:docGrid w:linePitch="360"/>
        </w:sectPr>
      </w:pPr>
    </w:p>
    <w:p>
      <w:pPr>
        <w:pStyle w:val="Heading1"/>
        <w:keepNext/>
        <w:spacing w:after="160" w:before="360"/>
      </w:pPr>
      <w:r>
        <w:rPr>
          <w:rFonts w:ascii="Noto Sans" w:cs="Noto Sans" w:eastAsia="Noto Sans" w:hAnsi="Noto Sans"/>
          <w:b/>
          <w:bCs/>
          <w:color w:val="66023C"/>
          <w:sz w:val="32"/>
          <w:szCs w:val="32"/>
        </w:rPr>
        <w:t xml:space="preserve">5. Profondeur des contrôles phares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Pour les sept contrôles qui structurent une application métier, la présence ne suffit pas. Chaque check-list reprend les capacités que DevExpress met en avant pour le contrôle, en faisant l'union des trois plateformes ; une remarque signale les capacités qu'une seule plateforme propose. Le score mesure l'étendue couverte et non l'effort restant : un seul item DevExpress, comme le formatage conditionnel, recouvre à lui seul des dizaines de règles.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000"/>
        <w:gridCol w:w="1038"/>
        <w:gridCol w:w="900"/>
        <w:gridCol w:w="900"/>
        <w:gridCol w:w="900"/>
        <w:gridCol w:w="900"/>
        <w:gridCol w:w="900"/>
      </w:tblGrid>
      <w:tr>
        <w:trPr>
          <w:cantSplit/>
          <w:tblHeader/>
        </w:trPr>
        <w:tc>
          <w:tcPr>
            <w:tcW w:type="dxa" w:w="21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Contrôle phare</w:t>
            </w:r>
          </w:p>
        </w:tc>
        <w:tc>
          <w:tcPr>
            <w:tcW w:type="dxa" w:w="20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left"/>
            </w:pPr>
            <w:r>
              <w:rPr>
                <w:rFonts w:ascii="Noto Sans" w:cs="Noto Sans" w:eastAsia="Noto Sans" w:hAnsi="Noto Sans"/>
                <w:b/>
                <w:bCs/>
                <w:color w:val="FFFFFF"/>
                <w:sz w:val="15"/>
                <w:szCs w:val="15"/>
              </w:rPr>
              <w:t xml:space="preserve">Équivalents DevExpress</w:t>
            </w:r>
          </w:p>
        </w:tc>
        <w:tc>
          <w:tcPr>
            <w:tcW w:type="dxa" w:w="1038"/>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right"/>
            </w:pPr>
            <w:r>
              <w:rPr>
                <w:rFonts w:ascii="Noto Sans" w:cs="Noto Sans" w:eastAsia="Noto Sans" w:hAnsi="Noto Sans"/>
                <w:b/>
                <w:bCs/>
                <w:color w:val="FFFFFF"/>
                <w:sz w:val="15"/>
                <w:szCs w:val="15"/>
              </w:rPr>
              <w:t xml:space="preserve">Capacités</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right"/>
            </w:pPr>
            <w:r>
              <w:rPr>
                <w:rFonts w:ascii="Noto Sans" w:cs="Noto Sans" w:eastAsia="Noto Sans" w:hAnsi="Noto Sans"/>
                <w:b/>
                <w:bCs/>
                <w:color w:val="FFFFFF"/>
                <w:sz w:val="15"/>
                <w:szCs w:val="15"/>
              </w:rPr>
              <w:t xml:space="preserve">Couvert</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right"/>
            </w:pPr>
            <w:r>
              <w:rPr>
                <w:rFonts w:ascii="Noto Sans" w:cs="Noto Sans" w:eastAsia="Noto Sans" w:hAnsi="Noto Sans"/>
                <w:b/>
                <w:bCs/>
                <w:color w:val="FFFFFF"/>
                <w:sz w:val="15"/>
                <w:szCs w:val="15"/>
              </w:rPr>
              <w:t xml:space="preserve">Partiel</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right"/>
            </w:pPr>
            <w:r>
              <w:rPr>
                <w:rFonts w:ascii="Noto Sans" w:cs="Noto Sans" w:eastAsia="Noto Sans" w:hAnsi="Noto Sans"/>
                <w:b/>
                <w:bCs/>
                <w:color w:val="FFFFFF"/>
                <w:sz w:val="15"/>
                <w:szCs w:val="15"/>
              </w:rPr>
              <w:t xml:space="preserve">Absent</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right"/>
            </w:pPr>
            <w:r>
              <w:rPr>
                <w:rFonts w:ascii="Noto Sans" w:cs="Noto Sans" w:eastAsia="Noto Sans" w:hAnsi="Noto Sans"/>
                <w:b/>
                <w:bCs/>
                <w:color w:val="FFFFFF"/>
                <w:sz w:val="15"/>
                <w:szCs w:val="15"/>
              </w:rPr>
              <w:t xml:space="preserve">Décision</w:t>
            </w:r>
          </w:p>
        </w:tc>
        <w:tc>
          <w:tcPr>
            <w:tcW w:type="dxa" w:w="900"/>
            <w:tcBorders>
              <w:top w:val="single" w:color="DDD5CC" w:sz="4"/>
              <w:left w:val="single" w:color="DDD5CC" w:sz="4"/>
              <w:bottom w:val="single" w:color="DDD5CC" w:sz="4"/>
              <w:right w:val="single" w:color="DDD5CC" w:sz="4"/>
            </w:tcBorders>
            <w:shd w:fill="66023C" w:color="auto" w:val="clear"/>
            <w:tcMar>
              <w:top w:type="dxa" w:w="40"/>
              <w:left w:type="dxa" w:w="70"/>
              <w:bottom w:type="dxa" w:w="40"/>
              <w:right w:type="dxa" w:w="70"/>
            </w:tcMar>
            <w:vAlign w:val="center"/>
          </w:tcPr>
          <w:p>
            <w:pPr>
              <w:spacing w:after="0" w:before="0"/>
              <w:jc w:val="right"/>
            </w:pPr>
            <w:r>
              <w:rPr>
                <w:rFonts w:ascii="Noto Sans" w:cs="Noto Sans" w:eastAsia="Noto Sans" w:hAnsi="Noto Sans"/>
                <w:b/>
                <w:bCs/>
                <w:color w:val="FFFFFF"/>
                <w:sz w:val="15"/>
                <w:szCs w:val="15"/>
              </w:rPr>
              <w:t xml:space="preserve">Score</w:t>
            </w:r>
          </w:p>
        </w:tc>
      </w:tr>
      <w:tr>
        <w:trPr>
          <w:cantSplit/>
        </w:trPr>
        <w:tc>
          <w:tcPr>
            <w:tcW w:type="dxa" w:w="2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Grille (</w:t>
            </w:r>
            <w:r>
              <w:rPr>
                <w:rFonts w:ascii="Noto Sans Mono" w:cs="Noto Sans Mono" w:eastAsia="Noto Sans Mono" w:hAnsi="Noto Sans Mono"/>
                <w:b w:val="false"/>
                <w:bCs w:val="false"/>
                <w:color w:val="24212A"/>
                <w:sz w:val="14"/>
                <w:szCs w:val="14"/>
              </w:rPr>
              <w:t xml:space="preserve">HDevDataGrid</w:t>
            </w: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GridControl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TcxGrid</w:t>
            </w:r>
          </w:p>
        </w:tc>
        <w:tc>
          <w:tcPr>
            <w:tcW w:type="dxa" w:w="1038"/>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44</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14</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4</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26</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0</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36 %</w:t>
            </w:r>
          </w:p>
        </w:tc>
      </w:tr>
      <w:tr>
        <w:trPr>
          <w:cantSplit/>
        </w:trPr>
        <w:tc>
          <w:tcPr>
            <w:tcW w:type="dxa" w:w="2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Ruban, barres, menus</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RibbonControl</w:t>
            </w:r>
            <w:r>
              <w:rPr>
                <w:rFonts w:ascii="Noto Sans" w:cs="Noto Sans" w:eastAsia="Noto Sans" w:hAnsi="Noto Sans"/>
                <w:b w:val="false"/>
                <w:bCs w:val="false"/>
                <w:i w:val="false"/>
                <w:iCs w:val="false"/>
                <w:color w:val="24212A"/>
                <w:sz w:val="15"/>
                <w:szCs w:val="15"/>
              </w:rPr>
              <w:t xml:space="preserve"> + </w:t>
            </w:r>
            <w:r>
              <w:rPr>
                <w:rFonts w:ascii="Noto Sans Mono" w:cs="Noto Sans Mono" w:eastAsia="Noto Sans Mono" w:hAnsi="Noto Sans Mono"/>
                <w:b w:val="false"/>
                <w:bCs w:val="false"/>
                <w:color w:val="24212A"/>
                <w:sz w:val="14"/>
                <w:szCs w:val="14"/>
              </w:rPr>
              <w:t xml:space="preserve">BarManager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TdxRibbon</w:t>
            </w:r>
            <w:r>
              <w:rPr>
                <w:rFonts w:ascii="Noto Sans" w:cs="Noto Sans" w:eastAsia="Noto Sans" w:hAnsi="Noto Sans"/>
                <w:b w:val="false"/>
                <w:bCs w:val="false"/>
                <w:i w:val="false"/>
                <w:iCs w:val="false"/>
                <w:color w:val="24212A"/>
                <w:sz w:val="15"/>
                <w:szCs w:val="15"/>
              </w:rPr>
              <w:t xml:space="preserve"> + </w:t>
            </w:r>
            <w:r>
              <w:rPr>
                <w:rFonts w:ascii="Noto Sans Mono" w:cs="Noto Sans Mono" w:eastAsia="Noto Sans Mono" w:hAnsi="Noto Sans Mono"/>
                <w:b w:val="false"/>
                <w:bCs w:val="false"/>
                <w:color w:val="24212A"/>
                <w:sz w:val="14"/>
                <w:szCs w:val="14"/>
              </w:rPr>
              <w:t xml:space="preserve">TdxBarManager</w:t>
            </w:r>
          </w:p>
        </w:tc>
        <w:tc>
          <w:tcPr>
            <w:tcW w:type="dxa" w:w="1038"/>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26</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11</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13</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44 %</w:t>
            </w:r>
          </w:p>
        </w:tc>
      </w:tr>
      <w:tr>
        <w:trPr>
          <w:cantSplit/>
        </w:trPr>
        <w:tc>
          <w:tcPr>
            <w:tcW w:type="dxa" w:w="2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Docking (</w:t>
            </w:r>
            <w:r>
              <w:rPr>
                <w:rFonts w:ascii="Noto Sans Mono" w:cs="Noto Sans Mono" w:eastAsia="Noto Sans Mono" w:hAnsi="Noto Sans Mono"/>
                <w:b w:val="false"/>
                <w:bCs w:val="false"/>
                <w:color w:val="24212A"/>
                <w:sz w:val="14"/>
                <w:szCs w:val="14"/>
              </w:rPr>
              <w:t xml:space="preserve">HDevDockManager</w:t>
            </w: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DockManager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DockLayoutManager</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TdxDockingManager</w:t>
            </w:r>
          </w:p>
        </w:tc>
        <w:tc>
          <w:tcPr>
            <w:tcW w:type="dxa" w:w="1038"/>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16</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7</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0</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7</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2</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44 %</w:t>
            </w:r>
          </w:p>
        </w:tc>
      </w:tr>
      <w:tr>
        <w:trPr>
          <w:cantSplit/>
        </w:trPr>
        <w:tc>
          <w:tcPr>
            <w:tcW w:type="dxa" w:w="2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Agenda (</w:t>
            </w:r>
            <w:r>
              <w:rPr>
                <w:rFonts w:ascii="Noto Sans Mono" w:cs="Noto Sans Mono" w:eastAsia="Noto Sans Mono" w:hAnsi="Noto Sans Mono"/>
                <w:b w:val="false"/>
                <w:bCs w:val="false"/>
                <w:color w:val="24212A"/>
                <w:sz w:val="14"/>
                <w:szCs w:val="14"/>
              </w:rPr>
              <w:t xml:space="preserve">HDevScheduler</w:t>
            </w:r>
            <w:r>
              <w:rPr>
                <w:rFonts w:ascii="Noto Sans" w:cs="Noto Sans" w:eastAsia="Noto Sans" w:hAnsi="Noto Sans"/>
                <w:b w:val="false"/>
                <w:bCs w:val="false"/>
                <w:i w:val="false"/>
                <w:iCs w:val="false"/>
                <w:color w:val="24212A"/>
                <w:sz w:val="15"/>
                <w:szCs w:val="15"/>
              </w:rPr>
              <w:t xml:space="preserve"> + </w:t>
            </w:r>
            <w:r>
              <w:rPr>
                <w:rFonts w:ascii="Noto Sans Mono" w:cs="Noto Sans Mono" w:eastAsia="Noto Sans Mono" w:hAnsi="Noto Sans Mono"/>
                <w:b w:val="false"/>
                <w:bCs w:val="false"/>
                <w:color w:val="24212A"/>
                <w:sz w:val="14"/>
                <w:szCs w:val="14"/>
              </w:rPr>
              <w:t xml:space="preserve">HDevRoster</w:t>
            </w: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SchedulerControl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TcxScheduler</w:t>
            </w:r>
          </w:p>
        </w:tc>
        <w:tc>
          <w:tcPr>
            <w:tcW w:type="dxa" w:w="1038"/>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23</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7</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3</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13</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0</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37 %</w:t>
            </w:r>
          </w:p>
        </w:tc>
      </w:tr>
      <w:tr>
        <w:trPr>
          <w:cantSplit/>
        </w:trPr>
        <w:tc>
          <w:tcPr>
            <w:tcW w:type="dxa" w:w="2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Gantt (</w:t>
            </w:r>
            <w:r>
              <w:rPr>
                <w:rFonts w:ascii="Noto Sans Mono" w:cs="Noto Sans Mono" w:eastAsia="Noto Sans Mono" w:hAnsi="Noto Sans Mono"/>
                <w:b w:val="false"/>
                <w:bCs w:val="false"/>
                <w:color w:val="24212A"/>
                <w:sz w:val="14"/>
                <w:szCs w:val="14"/>
              </w:rPr>
              <w:t xml:space="preserve">HDevGantt</w:t>
            </w: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GanttControl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TdxGanttControl</w:t>
            </w:r>
          </w:p>
        </w:tc>
        <w:tc>
          <w:tcPr>
            <w:tcW w:type="dxa" w:w="1038"/>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27</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15</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11</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0</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57 %</w:t>
            </w:r>
          </w:p>
        </w:tc>
      </w:tr>
      <w:tr>
        <w:trPr>
          <w:cantSplit/>
        </w:trPr>
        <w:tc>
          <w:tcPr>
            <w:tcW w:type="dxa" w:w="21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Texte riche (</w:t>
            </w:r>
            <w:r>
              <w:rPr>
                <w:rFonts w:ascii="Noto Sans Mono" w:cs="Noto Sans Mono" w:eastAsia="Noto Sans Mono" w:hAnsi="Noto Sans Mono"/>
                <w:b w:val="false"/>
                <w:bCs w:val="false"/>
                <w:color w:val="24212A"/>
                <w:sz w:val="14"/>
                <w:szCs w:val="14"/>
              </w:rPr>
              <w:t xml:space="preserve">HDevRichEdit</w:t>
            </w:r>
            <w:r>
              <w:rPr>
                <w:rFonts w:ascii="Noto Sans" w:cs="Noto Sans" w:eastAsia="Noto Sans" w:hAnsi="Noto Sans"/>
                <w:b w:val="false"/>
                <w:bCs w:val="false"/>
                <w:i w:val="false"/>
                <w:iCs w:val="false"/>
                <w:color w:val="24212A"/>
                <w:sz w:val="15"/>
                <w:szCs w:val="15"/>
              </w:rPr>
              <w:t xml:space="preserve">)</w:t>
            </w:r>
          </w:p>
        </w:tc>
        <w:tc>
          <w:tcPr>
            <w:tcW w:type="dxa" w:w="20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RichEditControl</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TdxRichEditControl</w:t>
            </w:r>
          </w:p>
        </w:tc>
        <w:tc>
          <w:tcPr>
            <w:tcW w:type="dxa" w:w="1038"/>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23</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7</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4</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12</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0</w:t>
            </w:r>
          </w:p>
        </w:tc>
        <w:tc>
          <w:tcPr>
            <w:tcW w:type="dxa" w:w="900"/>
            <w:tcBorders>
              <w:top w:val="single" w:color="DDD5CC" w:sz="4"/>
              <w:left w:val="single" w:color="DDD5CC" w:sz="4"/>
              <w:bottom w:val="single" w:color="DDD5CC" w:sz="4"/>
              <w:right w:val="single" w:color="DDD5CC" w:sz="4"/>
            </w:tcBorders>
            <w:shd w:fill="FAF8F6" w:color="auto" w:val="clear"/>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39 %</w:t>
            </w:r>
          </w:p>
        </w:tc>
      </w:tr>
      <w:tr>
        <w:trPr>
          <w:cantSplit/>
        </w:trPr>
        <w:tc>
          <w:tcPr>
            <w:tcW w:type="dxa" w:w="21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w:cs="Noto Sans" w:eastAsia="Noto Sans" w:hAnsi="Noto Sans"/>
                <w:b w:val="false"/>
                <w:bCs w:val="false"/>
                <w:i w:val="false"/>
                <w:iCs w:val="false"/>
                <w:color w:val="24212A"/>
                <w:sz w:val="15"/>
                <w:szCs w:val="15"/>
              </w:rPr>
              <w:t xml:space="preserve">Socle des éditeurs</w:t>
            </w:r>
          </w:p>
        </w:tc>
        <w:tc>
          <w:tcPr>
            <w:tcW w:type="dxa" w:w="20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left"/>
            </w:pPr>
            <w:r>
              <w:rPr>
                <w:rFonts w:ascii="Noto Sans Mono" w:cs="Noto Sans Mono" w:eastAsia="Noto Sans Mono" w:hAnsi="Noto Sans Mono"/>
                <w:b w:val="false"/>
                <w:bCs w:val="false"/>
                <w:color w:val="24212A"/>
                <w:sz w:val="14"/>
                <w:szCs w:val="14"/>
              </w:rPr>
              <w:t xml:space="preserve">BaseEdit</w:t>
            </w:r>
            <w:r>
              <w:rPr>
                <w:rFonts w:ascii="Noto Sans" w:cs="Noto Sans" w:eastAsia="Noto Sans" w:hAnsi="Noto Sans"/>
                <w:b w:val="false"/>
                <w:bCs w:val="false"/>
                <w:i w:val="false"/>
                <w:iCs w:val="false"/>
                <w:color w:val="24212A"/>
                <w:sz w:val="15"/>
                <w:szCs w:val="15"/>
              </w:rPr>
              <w:t xml:space="preserve"> + </w:t>
            </w:r>
            <w:r>
              <w:rPr>
                <w:rFonts w:ascii="Noto Sans Mono" w:cs="Noto Sans Mono" w:eastAsia="Noto Sans Mono" w:hAnsi="Noto Sans Mono"/>
                <w:b w:val="false"/>
                <w:bCs w:val="false"/>
                <w:color w:val="24212A"/>
                <w:sz w:val="14"/>
                <w:szCs w:val="14"/>
              </w:rPr>
              <w:t xml:space="preserve">RepositoryItem</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EditSettings</w:t>
            </w:r>
            <w:r>
              <w:rPr>
                <w:rFonts w:ascii="Noto Sans" w:cs="Noto Sans" w:eastAsia="Noto Sans" w:hAnsi="Noto Sans"/>
                <w:b w:val="false"/>
                <w:bCs w:val="false"/>
                <w:i w:val="false"/>
                <w:iCs w:val="false"/>
                <w:color w:val="24212A"/>
                <w:sz w:val="15"/>
                <w:szCs w:val="15"/>
              </w:rPr>
              <w:t xml:space="preserve">, </w:t>
            </w:r>
            <w:r>
              <w:rPr>
                <w:rFonts w:ascii="Noto Sans Mono" w:cs="Noto Sans Mono" w:eastAsia="Noto Sans Mono" w:hAnsi="Noto Sans Mono"/>
                <w:b w:val="false"/>
                <w:bCs w:val="false"/>
                <w:color w:val="24212A"/>
                <w:sz w:val="14"/>
                <w:szCs w:val="14"/>
              </w:rPr>
              <w:t xml:space="preserve">TcxEditRepository</w:t>
            </w:r>
          </w:p>
        </w:tc>
        <w:tc>
          <w:tcPr>
            <w:tcW w:type="dxa" w:w="1038"/>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17</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7</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4</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6</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0</w:t>
            </w:r>
          </w:p>
        </w:tc>
        <w:tc>
          <w:tcPr>
            <w:tcW w:type="dxa" w:w="900"/>
            <w:tcBorders>
              <w:top w:val="single" w:color="DDD5CC" w:sz="4"/>
              <w:left w:val="single" w:color="DDD5CC" w:sz="4"/>
              <w:bottom w:val="single" w:color="DDD5CC" w:sz="4"/>
              <w:right w:val="single" w:color="DDD5CC" w:sz="4"/>
            </w:tcBorders>
            <w:tcMar>
              <w:top w:type="dxa" w:w="40"/>
              <w:left w:type="dxa" w:w="70"/>
              <w:bottom w:type="dxa" w:w="40"/>
              <w:right w:type="dxa" w:w="70"/>
            </w:tcMar>
            <w:vAlign w:val="center"/>
          </w:tcPr>
          <w:p>
            <w:pPr>
              <w:spacing w:after="0" w:before="0" w:line="240"/>
              <w:jc w:val="right"/>
            </w:pPr>
            <w:r>
              <w:rPr>
                <w:rFonts w:ascii="Noto Sans" w:cs="Noto Sans" w:eastAsia="Noto Sans" w:hAnsi="Noto Sans"/>
                <w:b w:val="false"/>
                <w:bCs w:val="false"/>
                <w:i w:val="false"/>
                <w:iCs w:val="false"/>
                <w:color w:val="24212A"/>
                <w:sz w:val="15"/>
                <w:szCs w:val="15"/>
              </w:rPr>
              <w:t xml:space="preserve">53 %</w:t>
            </w:r>
          </w:p>
        </w:tc>
      </w:tr>
    </w:tbl>
    <w:p>
      <w:pPr>
        <w:pStyle w:val="Heading2"/>
        <w:keepNext/>
        <w:spacing w:after="120" w:before="240"/>
      </w:pPr>
      <w:r>
        <w:rPr>
          <w:rFonts w:ascii="Noto Sans" w:cs="Noto Sans" w:eastAsia="Noto Sans" w:hAnsi="Noto Sans"/>
          <w:b/>
          <w:bCs/>
          <w:color w:val="24212A"/>
          <w:sz w:val="26"/>
          <w:szCs w:val="26"/>
        </w:rPr>
        <w:t xml:space="preserve">5.1 Grille : HDevDataGrid face à GridControl / TcxGrid</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 moteur est sain : tri, filtre par opérateurs, groupement, résumés, virtualisation, édition. Manquent l'outillage d'analyse (recherche globale, filtre de style Excel, formatage conditionnel), le cycle de saisie (validation, ligne d'ajout) et tout ce qui sort de l'écran (export XLSX, impression, persistance du layout).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100"/>
        <w:gridCol w:w="4338"/>
      </w:tblGrid>
      <w:tr>
        <w:trPr>
          <w:cantSplit/>
          <w:tblHeader/>
        </w:trPr>
        <w:tc>
          <w:tcPr>
            <w:tcW w:type="dxa" w:w="42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Capacité DevExpress</w:t>
            </w:r>
          </w:p>
        </w:tc>
        <w:tc>
          <w:tcPr>
            <w:tcW w:type="dxa" w:w="11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HDev</w:t>
            </w:r>
          </w:p>
        </w:tc>
        <w:tc>
          <w:tcPr>
            <w:tcW w:type="dxa" w:w="43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Remarque</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tableau, colonnes générées automatiquement</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Vues alternatives (bandes, cartes, tuiles, explorateur)</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Liaison à une collection observable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ajouts et suppressions suivis</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Mise à jour quand une propriété d'un item change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pas d'écoute </w:t>
            </w:r>
            <w:r>
              <w:rPr>
                <w:rFonts w:ascii="Noto Sans Mono" w:cs="Noto Sans Mono" w:eastAsia="Noto Sans Mono" w:hAnsi="Noto Sans Mono"/>
                <w:b w:val="false"/>
                <w:bCs w:val="false"/>
                <w:color w:val="24212A"/>
                <w:sz w:val="16"/>
                <w:szCs w:val="16"/>
              </w:rPr>
              <w:t xml:space="preserve">INotifyPropertyChanged</w:t>
            </w:r>
            <w:r>
              <w:rPr>
                <w:rFonts w:ascii="Noto Sans" w:cs="Noto Sans" w:eastAsia="Noto Sans" w:hAnsi="Noto Sans"/>
                <w:b w:val="false"/>
                <w:bCs w:val="false"/>
                <w:i w:val="false"/>
                <w:iCs w:val="false"/>
                <w:color w:val="24212A"/>
                <w:sz w:val="17"/>
                <w:szCs w:val="17"/>
              </w:rPr>
              <w:t xml:space="preserve"> par item</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Gros volumes côté serveur</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Virtualisation des lignes, recyclage des cellules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Tri multi-colonnes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Maj+clic</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Ligne de filtre, opérateurs par type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texte, nombre, date, préréglages Aujourd'hui, Semaine, Mois, Année</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Filtre déroulant style Excel</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Constructeur de filtre (ET/OU)</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moteur présent, sans UI</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Panneau du filtre actif</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Recherche globale (Find Panel, Search Panel)</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Groupement multi-niveaux par glisser-déposer</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Groupement par intervalles ou personnalisé</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Résumés de pied et de groupe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Count, Sum, Avg, Min, Max</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Résumés personnalisés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Master-detail</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Édition in-place, événements annulables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Éditeurs in-place communs à la suite</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éditeurs Fluent par défaut ; </w:t>
            </w:r>
            <w:r>
              <w:rPr>
                <w:rFonts w:ascii="Noto Sans Mono" w:cs="Noto Sans Mono" w:eastAsia="Noto Sans Mono" w:hAnsi="Noto Sans Mono"/>
                <w:b w:val="false"/>
                <w:bCs w:val="false"/>
                <w:color w:val="24212A"/>
                <w:sz w:val="16"/>
                <w:szCs w:val="16"/>
              </w:rPr>
              <w:t xml:space="preserve">EditTemplate</w:t>
            </w:r>
            <w:r>
              <w:rPr>
                <w:rFonts w:ascii="Noto Sans" w:cs="Noto Sans" w:eastAsia="Noto Sans" w:hAnsi="Noto Sans"/>
                <w:b w:val="false"/>
                <w:bCs w:val="false"/>
                <w:i w:val="false"/>
                <w:iCs w:val="false"/>
                <w:color w:val="24212A"/>
                <w:sz w:val="17"/>
                <w:szCs w:val="17"/>
              </w:rPr>
              <w:t xml:space="preserve"> permet de brancher un éditeur HDev à la main</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Formulaire d'édition (Edit Form)</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Ligne d'ajout, suppression</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Validation</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ni </w:t>
            </w:r>
            <w:r>
              <w:rPr>
                <w:rFonts w:ascii="Noto Sans Mono" w:cs="Noto Sans Mono" w:eastAsia="Noto Sans Mono" w:hAnsi="Noto Sans Mono"/>
                <w:b w:val="false"/>
                <w:bCs w:val="false"/>
                <w:color w:val="24212A"/>
                <w:sz w:val="16"/>
                <w:szCs w:val="16"/>
              </w:rPr>
              <w:t xml:space="preserve">IDataErrorInfo</w:t>
            </w:r>
            <w:r>
              <w:rPr>
                <w:rFonts w:ascii="Noto Sans" w:cs="Noto Sans" w:eastAsia="Noto Sans" w:hAnsi="Noto Sans"/>
                <w:b w:val="false"/>
                <w:bCs w:val="false"/>
                <w:i w:val="false"/>
                <w:iCs w:val="false"/>
                <w:color w:val="24212A"/>
                <w:sz w:val="17"/>
                <w:szCs w:val="17"/>
              </w:rPr>
              <w:t xml:space="preserve">, ni </w:t>
            </w:r>
            <w:r>
              <w:rPr>
                <w:rFonts w:ascii="Noto Sans Mono" w:cs="Noto Sans Mono" w:eastAsia="Noto Sans Mono" w:hAnsi="Noto Sans Mono"/>
                <w:b w:val="false"/>
                <w:bCs w:val="false"/>
                <w:color w:val="24212A"/>
                <w:sz w:val="16"/>
                <w:szCs w:val="16"/>
              </w:rPr>
              <w:t xml:space="preserve">INotifyDataErrorInfo</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Sélection multiple, cellule courante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modes None, Single, Multiple, Cell</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Sélection de plages rectangulaires de cellules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plages de lignes seulement</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Navigation clavier complète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flèches, Tab, Pg préc./Pg suiv., Début/Fin, Ctrl+A, F2, Entrée, Échap</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Copier</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texte TSV seulement ; DevExpress copie aussi en HTML, RTF et XLS</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Coller</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Glisser-déposer de lignes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Colonnes figées</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à gauche seulement ; DevExpress fige aussi à droite et épingle des lignes</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Redimensionnement, réordonnancement, best-fit, verrouillage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Sélecteur de colonnes, menu d'en-tête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Formatage conditionnel</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Fusion de cellules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Hauteur de ligne automatique, retour à la ligne, aperçu de ligne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Colonnes non liées ou calculées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Gabarits de cellule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CellTemplate</w:t>
            </w:r>
            <w:r>
              <w:rPr>
                <w:rFonts w:ascii="Noto Sans" w:cs="Noto Sans" w:eastAsia="Noto Sans" w:hAnsi="Noto Sans"/>
                <w:b w:val="false"/>
                <w:bCs w:val="false"/>
                <w:i w:val="false"/>
                <w:iCs w:val="false"/>
                <w:color w:val="24212A"/>
                <w:sz w:val="17"/>
                <w:szCs w:val="17"/>
              </w:rPr>
              <w:t xml:space="preserve"> ; </w:t>
            </w:r>
            <w:r>
              <w:rPr>
                <w:rFonts w:ascii="Noto Sans Mono" w:cs="Noto Sans Mono" w:eastAsia="Noto Sans Mono" w:hAnsi="Noto Sans Mono"/>
                <w:b w:val="false"/>
                <w:bCs w:val="false"/>
                <w:color w:val="24212A"/>
                <w:sz w:val="16"/>
                <w:szCs w:val="16"/>
              </w:rPr>
              <w:t xml:space="preserve">HeaderTemplate</w:t>
            </w:r>
            <w:r>
              <w:rPr>
                <w:rFonts w:ascii="Noto Sans" w:cs="Noto Sans" w:eastAsia="Noto Sans" w:hAnsi="Noto Sans"/>
                <w:b w:val="false"/>
                <w:bCs w:val="false"/>
                <w:i w:val="false"/>
                <w:iCs w:val="false"/>
                <w:color w:val="24212A"/>
                <w:sz w:val="17"/>
                <w:szCs w:val="17"/>
              </w:rPr>
              <w:t xml:space="preserve"> ignoré</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Export</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CSV seulement ; ni XLSX ni PDF</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Impression, aperçu</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Sauvegarde et restauration du layout</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Pagination</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WPF : </w:t>
            </w:r>
            <w:r>
              <w:rPr>
                <w:rFonts w:ascii="Noto Sans Mono" w:cs="Noto Sans Mono" w:eastAsia="Noto Sans Mono" w:hAnsi="Noto Sans Mono"/>
                <w:b w:val="false"/>
                <w:bCs w:val="false"/>
                <w:color w:val="24212A"/>
                <w:sz w:val="16"/>
                <w:szCs w:val="16"/>
              </w:rPr>
              <w:t xml:space="preserve">AllowPaging</w:t>
            </w:r>
            <w:r>
              <w:rPr>
                <w:rFonts w:ascii="Noto Sans" w:cs="Noto Sans" w:eastAsia="Noto Sans" w:hAnsi="Noto Sans"/>
                <w:b w:val="false"/>
                <w:bCs w:val="false"/>
                <w:i w:val="false"/>
                <w:iCs w:val="false"/>
                <w:color w:val="24212A"/>
                <w:sz w:val="17"/>
                <w:szCs w:val="17"/>
              </w:rPr>
              <w:t xml:space="preserve"> ; WinForms : behavior Pager Navigation</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Habillage clair et sombre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skin Yaru</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Indicateur et numéros de ligne, états « vide » et « chargement »</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Accessibilité (UI Automation)</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IA (Smart Paste, recherche sémantique)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5.2 Ruban, barres et menus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Les menus et les commandes de base sont au niveau ; le ruban n'a aucune des pièces qui font le ruban Office : Backstage, barre d'accès rapide, galeries, onglets contextuels, key tips.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100"/>
        <w:gridCol w:w="4338"/>
      </w:tblGrid>
      <w:tr>
        <w:trPr>
          <w:cantSplit/>
          <w:tblHeader/>
        </w:trPr>
        <w:tc>
          <w:tcPr>
            <w:tcW w:type="dxa" w:w="42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Capacité DevExpress</w:t>
            </w:r>
          </w:p>
        </w:tc>
        <w:tc>
          <w:tcPr>
            <w:tcW w:type="dxa" w:w="11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HDev</w:t>
            </w:r>
          </w:p>
        </w:tc>
        <w:tc>
          <w:tcPr>
            <w:tcW w:type="dxa" w:w="43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Remarque</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Onglets et groupes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Boutons grands et petits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Boutons déroulants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menu </w:t>
            </w:r>
            <w:r>
              <w:rPr>
                <w:rFonts w:ascii="Noto Sans Mono" w:cs="Noto Sans Mono" w:eastAsia="Noto Sans Mono" w:hAnsi="Noto Sans Mono"/>
                <w:b w:val="false"/>
                <w:bCs w:val="false"/>
                <w:color w:val="24212A"/>
                <w:sz w:val="16"/>
                <w:szCs w:val="16"/>
              </w:rPr>
              <w:t xml:space="preserve">HDevContextMenu</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Boutons bascule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Lanceur de dialogue de groupe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Repli du ruban</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IsCollapsed</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Onglets contextuels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IsContextual</w:t>
            </w:r>
            <w:r>
              <w:rPr>
                <w:rFonts w:ascii="Noto Sans" w:cs="Noto Sans" w:eastAsia="Noto Sans" w:hAnsi="Noto Sans"/>
                <w:b w:val="false"/>
                <w:bCs w:val="false"/>
                <w:i w:val="false"/>
                <w:iCs w:val="false"/>
                <w:color w:val="24212A"/>
                <w:sz w:val="17"/>
                <w:szCs w:val="17"/>
              </w:rPr>
              <w:t xml:space="preserve"> et </w:t>
            </w:r>
            <w:r>
              <w:rPr>
                <w:rFonts w:ascii="Noto Sans Mono" w:cs="Noto Sans Mono" w:eastAsia="Noto Sans Mono" w:hAnsi="Noto Sans Mono"/>
                <w:b w:val="false"/>
                <w:bCs w:val="false"/>
                <w:color w:val="24212A"/>
                <w:sz w:val="16"/>
                <w:szCs w:val="16"/>
              </w:rPr>
              <w:t xml:space="preserve">AccentColor</w:t>
            </w:r>
            <w:r>
              <w:rPr>
                <w:rFonts w:ascii="Noto Sans" w:cs="Noto Sans" w:eastAsia="Noto Sans" w:hAnsi="Noto Sans"/>
                <w:b w:val="false"/>
                <w:bCs w:val="false"/>
                <w:i w:val="false"/>
                <w:iCs w:val="false"/>
                <w:color w:val="24212A"/>
                <w:sz w:val="17"/>
                <w:szCs w:val="17"/>
              </w:rPr>
              <w:t xml:space="preserve"> déclarés, jamais rendus</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Key tips (Alt)</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Alt+lettre existe dans la barre de menus</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Menu application, Backstage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Barre d'accès rapide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Galeries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Éditeurs dans le ruban et les barres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Ruban simplifié, groupes adaptatifs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Mini-barre, menu radial</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Recherche de commandes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Personnalisation par l'utilisateur</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Fusion MDI</w:t>
            </w:r>
          </w:p>
        </w:tc>
        <w:tc>
          <w:tcPr>
            <w:tcW w:type="dxa" w:w="1100"/>
            <w:tcBorders>
              <w:top w:val="single" w:color="DDD5CC" w:sz="4"/>
              <w:left w:val="single" w:color="DDD5CC" w:sz="4"/>
              <w:bottom w:val="single" w:color="DDD5CC" w:sz="4"/>
              <w:right w:val="single" w:color="DDD5CC" w:sz="4"/>
            </w:tcBorders>
            <w:shd w:fill="ECE9E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5B5463"/>
                <w:sz w:val="17"/>
                <w:szCs w:val="17"/>
              </w:rPr>
              <w:t xml:space="preserve">Décision</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MDI refusé</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Modèle de commandes partagé entre ruban, barres et menus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chaque contrôle a ses propres éléments</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Infobulles riches</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texte seul</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Accélérateurs clavier</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HDevShortcutManager</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Barre de menus, navigation clavier complète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Menus contextuels (sous-menus, cochables)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Barres d'outils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Débordement, barres flottantes ou ancrables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Barre d'état à panneaux</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Construction déclarative (</w:t>
            </w:r>
            <w:r>
              <w:rPr>
                <w:rFonts w:ascii="Noto Sans Mono" w:cs="Noto Sans Mono" w:eastAsia="Noto Sans Mono" w:hAnsi="Noto Sans Mono"/>
                <w:b w:val="false"/>
                <w:bCs w:val="false"/>
                <w:color w:val="24212A"/>
                <w:sz w:val="16"/>
                <w:szCs w:val="16"/>
              </w:rPr>
              <w:t xml:space="preserve">ItemsSource</w:t>
            </w:r>
            <w:r>
              <w:rPr>
                <w:rFonts w:ascii="Noto Sans" w:cs="Noto Sans" w:eastAsia="Noto Sans" w:hAnsi="Noto Sans"/>
                <w:b w:val="false"/>
                <w:bCs w:val="false"/>
                <w:i w:val="false"/>
                <w:iCs w:val="false"/>
                <w:color w:val="24212A"/>
                <w:sz w:val="17"/>
                <w:szCs w:val="17"/>
              </w:rPr>
              <w:t xml:space="preserv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construction en code</w:t>
            </w:r>
          </w:p>
        </w:tc>
      </w:tr>
    </w:tbl>
    <w:p>
      <w:pPr>
        <w:pStyle w:val="Heading2"/>
        <w:keepNext/>
        <w:spacing w:after="120" w:before="240"/>
      </w:pPr>
      <w:r>
        <w:rPr>
          <w:rFonts w:ascii="Noto Sans" w:cs="Noto Sans" w:eastAsia="Noto Sans" w:hAnsi="Noto Sans"/>
          <w:b/>
          <w:bCs/>
          <w:color w:val="24212A"/>
          <w:sz w:val="26"/>
          <w:szCs w:val="26"/>
        </w:rPr>
        <w:t xml:space="preserve">5.3 Docking : HDevDockManager</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La phase 1 donne une mise en page dockée et persistante ; l'interaction (glisser, flotter, auto-masquer) relève des phases 2 et 3.</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100"/>
        <w:gridCol w:w="4338"/>
      </w:tblGrid>
      <w:tr>
        <w:trPr>
          <w:cantSplit/>
          <w:tblHeader/>
        </w:trPr>
        <w:tc>
          <w:tcPr>
            <w:tcW w:type="dxa" w:w="42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Capacité DevExpress</w:t>
            </w:r>
          </w:p>
        </w:tc>
        <w:tc>
          <w:tcPr>
            <w:tcW w:type="dxa" w:w="11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HDev</w:t>
            </w:r>
          </w:p>
        </w:tc>
        <w:tc>
          <w:tcPr>
            <w:tcW w:type="dxa" w:w="43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Remarque</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Ancrage aux bords, région centrale de documents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Groupes d'onglets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Splitters à proportions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Fermeture d'un panneau</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clic milieu compris</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Sauvegarde et restauration du layout</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topologie et Id ; le contenu est réassocié par l'app</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API de manipulation en code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Glisser un panneau avec indicateurs d'ancrage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phase 2</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Réordonnancement des onglets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phase 2</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Panneaux flottants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phase 3, sous forme de fenêtre SDI détachée</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Auto-masquage, épinglage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phase 3</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Boutons d'en-tête (maximiser, personnalisés)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Panneaux fermés restaurables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Sélecteur de documents (Ctrl+Tab)</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MDI (onglets ou fenêtres)</w:t>
            </w:r>
          </w:p>
        </w:tc>
        <w:tc>
          <w:tcPr>
            <w:tcW w:type="dxa" w:w="1100"/>
            <w:tcBorders>
              <w:top w:val="single" w:color="DDD5CC" w:sz="4"/>
              <w:left w:val="single" w:color="DDD5CC" w:sz="4"/>
              <w:bottom w:val="single" w:color="DDD5CC" w:sz="4"/>
              <w:right w:val="single" w:color="DDD5CC" w:sz="4"/>
            </w:tcBorders>
            <w:shd w:fill="ECE9E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5B5463"/>
                <w:sz w:val="17"/>
                <w:szCs w:val="17"/>
              </w:rPr>
              <w:t xml:space="preserve">Décision</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refusé ; la région centrale en tient lieu</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Fusion des barres et du ruban</w:t>
            </w:r>
          </w:p>
        </w:tc>
        <w:tc>
          <w:tcPr>
            <w:tcW w:type="dxa" w:w="1100"/>
            <w:tcBorders>
              <w:top w:val="single" w:color="DDD5CC" w:sz="4"/>
              <w:left w:val="single" w:color="DDD5CC" w:sz="4"/>
              <w:bottom w:val="single" w:color="DDD5CC" w:sz="4"/>
              <w:right w:val="single" w:color="DDD5CC" w:sz="4"/>
            </w:tcBorders>
            <w:shd w:fill="ECE9E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5B5463"/>
                <w:sz w:val="17"/>
                <w:szCs w:val="17"/>
              </w:rPr>
              <w:t xml:space="preserve">Décision</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Habillage clair et sombre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5.4 Agenda : HDevScheduler (+ HDevRoster)</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Les quatre vues usuelles et le glisser sont en place ; manquent les ressources, les rappels, l'iCalendar et l'édition d'une occurrence.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100"/>
        <w:gridCol w:w="4338"/>
      </w:tblGrid>
      <w:tr>
        <w:trPr>
          <w:cantSplit/>
          <w:tblHeader/>
        </w:trPr>
        <w:tc>
          <w:tcPr>
            <w:tcW w:type="dxa" w:w="42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Capacité DevExpress</w:t>
            </w:r>
          </w:p>
        </w:tc>
        <w:tc>
          <w:tcPr>
            <w:tcW w:type="dxa" w:w="11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HDev</w:t>
            </w:r>
          </w:p>
        </w:tc>
        <w:tc>
          <w:tcPr>
            <w:tcW w:type="dxa" w:w="43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Remarque</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jour</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Vues semaine ouvrée et semaine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mois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timeline</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HDevRoster</w:t>
            </w:r>
            <w:r>
              <w:rPr>
                <w:rFonts w:ascii="Noto Sans" w:cs="Noto Sans" w:eastAsia="Noto Sans" w:hAnsi="Noto Sans"/>
                <w:b w:val="false"/>
                <w:bCs w:val="false"/>
                <w:i w:val="false"/>
                <w:iCs w:val="false"/>
                <w:color w:val="24212A"/>
                <w:sz w:val="17"/>
                <w:szCs w:val="17"/>
              </w:rPr>
              <w:t xml:space="preserve">, contrôle séparé</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année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agenda (liste)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Gantt de l'agenda</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Ressources, groupement par ressource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Récurrences</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quotidienne, hebdomadaire par jours, mensuelle, intervalle, fin ; ni annuelle, ni exceptions</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Modification d'une seule occurrence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les occurrences récurrentes ne se déplacent pas</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Bandeau « toute la journée »</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Ligne « maintenant », heures non ouvrées ombrées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Glisser et redimensionner, événements annulables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pas de glisser sur plusieurs jours</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Formulaire d'édition de rendez-vous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TimeSlotDoubleClicked</w:t>
            </w:r>
            <w:r>
              <w:rPr>
                <w:rFonts w:ascii="Noto Sans" w:cs="Noto Sans" w:eastAsia="Noto Sans" w:hAnsi="Noto Sans"/>
                <w:b w:val="false"/>
                <w:bCs w:val="false"/>
                <w:i w:val="false"/>
                <w:iCs w:val="false"/>
                <w:color w:val="24212A"/>
                <w:sz w:val="17"/>
                <w:szCs w:val="17"/>
              </w:rPr>
              <w:t xml:space="preserve"> laissé à l'app</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Rappels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Fuseaux horaires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Import et export iCalendar</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Synchronisation Google ou Microsoft</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Libellés, statuts, catégories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Navigateur de dates couplé</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HDevMonthCalendar</w:t>
            </w:r>
            <w:r>
              <w:rPr>
                <w:rFonts w:ascii="Noto Sans" w:cs="Noto Sans" w:eastAsia="Noto Sans" w:hAnsi="Noto Sans"/>
                <w:b w:val="false"/>
                <w:bCs w:val="false"/>
                <w:i w:val="false"/>
                <w:iCs w:val="false"/>
                <w:color w:val="24212A"/>
                <w:sz w:val="17"/>
                <w:szCs w:val="17"/>
              </w:rPr>
              <w:t xml:space="preserve">, couplage à la main</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Liaison par mappings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modèle </w:t>
            </w:r>
            <w:r>
              <w:rPr>
                <w:rFonts w:ascii="Noto Sans Mono" w:cs="Noto Sans Mono" w:eastAsia="Noto Sans Mono" w:hAnsi="Noto Sans Mono"/>
                <w:b w:val="false"/>
                <w:bCs w:val="false"/>
                <w:color w:val="24212A"/>
                <w:sz w:val="16"/>
                <w:szCs w:val="16"/>
              </w:rPr>
              <w:t xml:space="preserve">ScheduleEvent</w:t>
            </w:r>
            <w:r>
              <w:rPr>
                <w:rFonts w:ascii="Noto Sans" w:cs="Noto Sans" w:eastAsia="Noto Sans" w:hAnsi="Noto Sans"/>
                <w:b w:val="false"/>
                <w:bCs w:val="false"/>
                <w:i w:val="false"/>
                <w:iCs w:val="false"/>
                <w:color w:val="24212A"/>
                <w:sz w:val="17"/>
                <w:szCs w:val="17"/>
              </w:rPr>
              <w:t xml:space="preserve"> imposé</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Lecture seule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IsReadOnly</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Impression</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5.5 Gantt : HDevGantt</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 cœur d'un outil de planification est complet, chemin critique compris. Les ressources, les coûts et l'échange MS Project sont prévus dans la suite, alignée sur MS Project (décision du 04/10/2026) ; manquent aussi les colonnes configurables et l'impression.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100"/>
        <w:gridCol w:w="4338"/>
      </w:tblGrid>
      <w:tr>
        <w:trPr>
          <w:cantSplit/>
          <w:tblHeader/>
        </w:trPr>
        <w:tc>
          <w:tcPr>
            <w:tcW w:type="dxa" w:w="42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Capacité DevExpress</w:t>
            </w:r>
          </w:p>
        </w:tc>
        <w:tc>
          <w:tcPr>
            <w:tcW w:type="dxa" w:w="11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HDev</w:t>
            </w:r>
          </w:p>
        </w:tc>
        <w:tc>
          <w:tcPr>
            <w:tcW w:type="dxa" w:w="43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Remarque</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Table-arbre et diagramme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Tâches récapitulatives, jalons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Dépendances FS, SS, FF, SF avec décalage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Ordonnancement automatique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planification manuelle possible par tâche</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Calendrier ouvré (week-ends, jours fériés)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Chemin critique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absent de la doc VCL</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Baseline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Édition graphique (déplacer, redimensionner, avancement, liens)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Édition in-place de la table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Édition structurelle (insérer, supprimer, indenter, déplacer)</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Annuler, rétablir</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Zoom de l'échelle de temps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Gros volumes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plus de 2 000 tâches, virtualisé</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Couleur par tâche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Persistance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JSON versionné ; DevExpress passe par la liaison de données</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Liaison de données (mappings)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Ressources et affectations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prévues dans la suite (lots L10, L11)</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Feuille de ressources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prévue dans la suite (lot L10)</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Contraintes typées (8 types)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VCL</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Tâches fractionnées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WinForms</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Tâches récurrentes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VCL</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Colonnes configurables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lot L2</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chronologie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lot L23</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Import et export MS Project XML</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VCL ; prévu dans la suite (lot L24)</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Impression, export</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PNG seulement</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Gabarits ou dessin personnalisé des barres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lot L21</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Coûts, champs personnalisés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prévus dans la suite (lots L14, L17)</w:t>
            </w:r>
          </w:p>
        </w:tc>
      </w:tr>
    </w:tbl>
    <w:p>
      <w:pPr>
        <w:pStyle w:val="Heading2"/>
        <w:keepNext/>
        <w:spacing w:after="120" w:before="240"/>
      </w:pPr>
      <w:r>
        <w:rPr>
          <w:rFonts w:ascii="Noto Sans" w:cs="Noto Sans" w:eastAsia="Noto Sans" w:hAnsi="Noto Sans"/>
          <w:b/>
          <w:bCs/>
          <w:color w:val="24212A"/>
          <w:sz w:val="26"/>
          <w:szCs w:val="26"/>
        </w:rPr>
        <w:t xml:space="preserve">5.6 Texte riche : HDevRichEdit</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L'édition de texte riche en HTML est solide ; tout ce qui relève du traitement de texte (formats Office, mise en page, tableaux, révision) est absent.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100"/>
        <w:gridCol w:w="4338"/>
      </w:tblGrid>
      <w:tr>
        <w:trPr>
          <w:cantSplit/>
          <w:tblHeader/>
        </w:trPr>
        <w:tc>
          <w:tcPr>
            <w:tcW w:type="dxa" w:w="42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Capacité DevExpress</w:t>
            </w:r>
          </w:p>
        </w:tc>
        <w:tc>
          <w:tcPr>
            <w:tcW w:type="dxa" w:w="11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HDev</w:t>
            </w:r>
          </w:p>
        </w:tc>
        <w:tc>
          <w:tcPr>
            <w:tcW w:type="dxa" w:w="43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Remarque</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Mise en forme des caractères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gras, italique, souligné, couleur, surlignage, taille</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Titres, styles de paragraphe</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titres ; pas de styles nommés</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Listes</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puces et numéros ; pas de listes multi-niveaux</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Alignement, justification</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Liens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Ctrl+K</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Images</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en blocs ; ni dans le fil du texte, ni flottantes</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Tableaux</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affichés par </w:t>
            </w:r>
            <w:r>
              <w:rPr>
                <w:rFonts w:ascii="Noto Sans Mono" w:cs="Noto Sans Mono" w:eastAsia="Noto Sans Mono" w:hAnsi="Noto Sans Mono"/>
                <w:b w:val="false"/>
                <w:bCs w:val="false"/>
                <w:color w:val="24212A"/>
                <w:sz w:val="16"/>
                <w:szCs w:val="16"/>
              </w:rPr>
              <w:t xml:space="preserve">HDevHtmlView</w:t>
            </w:r>
            <w:r>
              <w:rPr>
                <w:rFonts w:ascii="Noto Sans" w:cs="Noto Sans" w:eastAsia="Noto Sans" w:hAnsi="Noto Sans"/>
                <w:b w:val="false"/>
                <w:bCs w:val="false"/>
                <w:i w:val="false"/>
                <w:iCs w:val="false"/>
                <w:color w:val="24212A"/>
                <w:sz w:val="17"/>
                <w:szCs w:val="17"/>
              </w:rPr>
              <w:t xml:space="preserve">, pas éditables</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Annuler, rétablir</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Presse-papiers riche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HTML</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Import et export HTML</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et contrat </w:t>
            </w:r>
            <w:r>
              <w:rPr>
                <w:rFonts w:ascii="Noto Sans Mono" w:cs="Noto Sans Mono" w:eastAsia="Noto Sans Mono" w:hAnsi="Noto Sans Mono"/>
                <w:b w:val="false"/>
                <w:bCs w:val="false"/>
                <w:color w:val="24212A"/>
                <w:sz w:val="16"/>
                <w:szCs w:val="16"/>
              </w:rPr>
              <w:t xml:space="preserve">storage-v1</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DOCX, RTF, ODT</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Export PDF</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Mise en page (sections, marges, colonnes, en-têtes et pieds de page)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page, impression</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Champs, publipostage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Commentaires, suivi des modifications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Rechercher, remplacer</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Orthographe</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Protection du document</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Règle, tabulations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Barre d'outils ou ruban intégré</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barre d'outils simple</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Raccourcis clavier</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IA (assistant)</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bl>
    <w:p>
      <w:pPr>
        <w:pStyle w:val="Heading2"/>
        <w:keepNext/>
        <w:spacing w:after="120" w:before="240"/>
      </w:pPr>
      <w:r>
        <w:rPr>
          <w:rFonts w:ascii="Noto Sans" w:cs="Noto Sans" w:eastAsia="Noto Sans" w:hAnsi="Noto Sans"/>
          <w:b/>
          <w:bCs/>
          <w:color w:val="24212A"/>
          <w:sz w:val="26"/>
          <w:szCs w:val="26"/>
        </w:rPr>
        <w:t xml:space="preserve">5.7 Socle des éditeurs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Masques, validation et états visuels sont en place, mais le collage contourne le masque ; le socle n'est ni partagé par tous les éditeurs ni réutilisé dans la grille, et une partie des valeurs n'est pas liable.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100"/>
        <w:gridCol w:w="4338"/>
      </w:tblGrid>
      <w:tr>
        <w:trPr>
          <w:cantSplit/>
          <w:tblHeader/>
        </w:trPr>
        <w:tc>
          <w:tcPr>
            <w:tcW w:type="dxa" w:w="42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Capacité DevExpress</w:t>
            </w:r>
          </w:p>
        </w:tc>
        <w:tc>
          <w:tcPr>
            <w:tcW w:type="dxa" w:w="11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HDev</w:t>
            </w:r>
          </w:p>
        </w:tc>
        <w:tc>
          <w:tcPr>
            <w:tcW w:type="dxa" w:w="43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Remarque</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Valeur liable en XAML (</w:t>
            </w:r>
            <w:r>
              <w:rPr>
                <w:rFonts w:ascii="Noto Sans Mono" w:cs="Noto Sans Mono" w:eastAsia="Noto Sans Mono" w:hAnsi="Noto Sans Mono"/>
                <w:b w:val="false"/>
                <w:bCs w:val="false"/>
                <w:color w:val="24212A"/>
                <w:sz w:val="16"/>
                <w:szCs w:val="16"/>
              </w:rPr>
              <w:t xml:space="preserve">EditValue</w:t>
            </w:r>
            <w:r>
              <w:rPr>
                <w:rFonts w:ascii="Noto Sans" w:cs="Noto Sans" w:eastAsia="Noto Sans" w:hAnsi="Noto Sans"/>
                <w:b w:val="false"/>
                <w:bCs w:val="false"/>
                <w:i w:val="false"/>
                <w:iCs w:val="false"/>
                <w:color w:val="24212A"/>
                <w:sz w:val="17"/>
                <w:szCs w:val="17"/>
              </w:rPr>
              <w:t xml:space="preserve">)</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oui pour TextBox, DateEdit (contrat de valeur, lot E1), CheckBox, RadioButton, ToggleSwitch, Slider ; non pour TimeEdit, SpinEdit, ComboBox, LookUpEdit, TokenEdit, SearchControl, MonthCalendar (propriétés CLR)</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Masques simples</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0, 9, L, A et littéraux ; le collage contourne le masque, seule la validation le rattrape (test d'interaction)</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Masques numériques, date-heure, regex</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DateEdit et SpinEdit formatent eux-mêmes ; pas de regex</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Validation annulable, texte et rendu d'erreur</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Validation centralisée, </w:t>
            </w:r>
            <w:r>
              <w:rPr>
                <w:rFonts w:ascii="Noto Sans Mono" w:cs="Noto Sans Mono" w:eastAsia="Noto Sans Mono" w:hAnsi="Noto Sans Mono"/>
                <w:b w:val="false"/>
                <w:bCs w:val="false"/>
                <w:color w:val="24212A"/>
                <w:sz w:val="16"/>
                <w:szCs w:val="16"/>
              </w:rPr>
              <w:t xml:space="preserve">IDataErrorInfo</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Texte d'invite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Lecture seule</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Boutons d'éditeur configurables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Popups qui se retournent vers le haut</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tous (test d'interaction) ; la ComboBox bascule elle-même, les autres s'en remettent à Avalonia, qui ne reflète pas leur décalage de 1 à 2 px</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Autocomplétion</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ComboBox : Suggest, Append</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Même éditeur en autonome et in-place (grille, arbre, barres)</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Socle commun à tous les éditeurs</w:t>
            </w:r>
          </w:p>
        </w:tc>
        <w:tc>
          <w:tcPr>
            <w:tcW w:type="dxa" w:w="1100"/>
            <w:tcBorders>
              <w:top w:val="single" w:color="DDD5CC" w:sz="4"/>
              <w:left w:val="single" w:color="DDD5CC" w:sz="4"/>
              <w:bottom w:val="single" w:color="DDD5CC" w:sz="4"/>
              <w:right w:val="single" w:color="DDD5CC" w:sz="4"/>
            </w:tcBorders>
            <w:shd w:fill="FBF0D9"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8A5A00"/>
                <w:sz w:val="17"/>
                <w:szCs w:val="17"/>
              </w:rPr>
              <w:t xml:space="preserve">Partiel</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HDevEditorBase</w:t>
            </w:r>
            <w:r>
              <w:rPr>
                <w:rFonts w:ascii="Noto Sans" w:cs="Noto Sans" w:eastAsia="Noto Sans" w:hAnsi="Noto Sans"/>
                <w:b w:val="false"/>
                <w:bCs w:val="false"/>
                <w:i w:val="false"/>
                <w:iCs w:val="false"/>
                <w:color w:val="24212A"/>
                <w:sz w:val="17"/>
                <w:szCs w:val="17"/>
              </w:rPr>
              <w:t xml:space="preserve"> porte DateEdit, TimeEdit, SpinEdit et SearchControl ; TextBox, ComboBox, LookUpEdit et TokenEdit sont à part</w:t>
            </w: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Thème clair et sombre à chaud</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États visuels cohérents, halo de focus</w:t>
            </w:r>
          </w:p>
        </w:tc>
        <w:tc>
          <w:tcPr>
            <w:tcW w:type="dxa" w:w="1100"/>
            <w:tcBorders>
              <w:top w:val="single" w:color="DDD5CC" w:sz="4"/>
              <w:left w:val="single" w:color="DDD5CC" w:sz="4"/>
              <w:bottom w:val="single" w:color="DDD5CC" w:sz="4"/>
              <w:right w:val="single" w:color="DDD5CC" w:sz="4"/>
            </w:tcBorders>
            <w:shd w:fill="E3F1E8"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1F6B3A"/>
                <w:sz w:val="17"/>
                <w:szCs w:val="17"/>
              </w:rPr>
              <w:t xml:space="preserve">Couvert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Libellé flottant</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WinForms</w:t>
            </w:r>
          </w:p>
        </w:tc>
      </w:tr>
      <w:tr>
        <w:trPr>
          <w:cantSplit/>
        </w:trPr>
        <w:tc>
          <w:tcPr>
            <w:tcW w:type="dxa" w:w="4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Accessibilité (UI Automation)</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p>
        </w:tc>
      </w:tr>
      <w:tr>
        <w:trPr>
          <w:cantSplit/>
        </w:trPr>
        <w:tc>
          <w:tcPr>
            <w:tcW w:type="dxa" w:w="4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IA (autocomplétion, assistant)</w:t>
            </w:r>
          </w:p>
        </w:tc>
        <w:tc>
          <w:tcPr>
            <w:tcW w:type="dxa" w:w="1100"/>
            <w:tcBorders>
              <w:top w:val="single" w:color="DDD5CC" w:sz="4"/>
              <w:left w:val="single" w:color="DDD5CC" w:sz="4"/>
              <w:bottom w:val="single" w:color="DDD5CC" w:sz="4"/>
              <w:right w:val="single" w:color="DDD5CC" w:sz="4"/>
            </w:tcBorders>
            <w:shd w:fill="F8E1DF" w:color="auto" w:val="clear"/>
            <w:tcMar>
              <w:top w:type="dxa" w:w="50"/>
              <w:left w:type="dxa" w:w="60"/>
              <w:bottom w:type="dxa" w:w="50"/>
              <w:right w:type="dxa" w:w="60"/>
            </w:tcMar>
            <w:vAlign w:val="center"/>
          </w:tcPr>
          <w:p>
            <w:pPr>
              <w:spacing w:after="0" w:before="0"/>
              <w:jc w:val="center"/>
            </w:pPr>
            <w:r>
              <w:rPr>
                <w:rFonts w:ascii="Noto Sans" w:cs="Noto Sans" w:eastAsia="Noto Sans" w:hAnsi="Noto Sans"/>
                <w:b/>
                <w:bCs/>
                <w:color w:val="9B1C1C"/>
                <w:sz w:val="17"/>
                <w:szCs w:val="17"/>
              </w:rPr>
              <w:t xml:space="preserve">Absent</w:t>
            </w:r>
          </w:p>
        </w:tc>
        <w:tc>
          <w:tcPr>
            <w:tcW w:type="dxa" w:w="43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p>
        </w:tc>
      </w:tr>
    </w:tbl>
    <w:p>
      <w:pPr>
        <w:pStyle w:val="Heading1"/>
        <w:keepNext/>
        <w:spacing w:after="160" w:before="360"/>
      </w:pPr>
      <w:r>
        <w:rPr>
          <w:rFonts w:ascii="Noto Sans" w:cs="Noto Sans" w:eastAsia="Noto Sans" w:hAnsi="Noto Sans"/>
          <w:b/>
          <w:bCs/>
          <w:color w:val="66023C"/>
          <w:sz w:val="32"/>
          <w:szCs w:val="32"/>
        </w:rPr>
        <w:t xml:space="preserve">6. Synthèse comparative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1000"/>
        <w:gridCol w:w="1000"/>
        <w:gridCol w:w="1000"/>
        <w:gridCol w:w="1000"/>
        <w:gridCol w:w="1000"/>
        <w:gridCol w:w="1000"/>
      </w:tblGrid>
      <w:tr>
        <w:trPr>
          <w:cantSplit/>
          <w:tblHeader/>
        </w:trPr>
        <w:tc>
          <w:tcPr>
            <w:tcW w:type="dxa" w:w="36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Famille</w:t>
            </w:r>
          </w:p>
        </w:tc>
        <w:tc>
          <w:tcPr>
            <w:tcW w:type="dxa" w:w="10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right"/>
            </w:pPr>
            <w:r>
              <w:rPr>
                <w:rFonts w:ascii="Noto Sans" w:cs="Noto Sans" w:eastAsia="Noto Sans" w:hAnsi="Noto Sans"/>
                <w:b/>
                <w:bCs/>
                <w:color w:val="FFFFFF"/>
                <w:sz w:val="17"/>
                <w:szCs w:val="17"/>
              </w:rPr>
              <w:t xml:space="preserve">Lignes</w:t>
            </w:r>
          </w:p>
        </w:tc>
        <w:tc>
          <w:tcPr>
            <w:tcW w:type="dxa" w:w="10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right"/>
            </w:pPr>
            <w:r>
              <w:rPr>
                <w:rFonts w:ascii="Noto Sans" w:cs="Noto Sans" w:eastAsia="Noto Sans" w:hAnsi="Noto Sans"/>
                <w:b/>
                <w:bCs/>
                <w:color w:val="FFFFFF"/>
                <w:sz w:val="17"/>
                <w:szCs w:val="17"/>
              </w:rPr>
              <w:t xml:space="preserve">Couvert</w:t>
            </w:r>
          </w:p>
        </w:tc>
        <w:tc>
          <w:tcPr>
            <w:tcW w:type="dxa" w:w="10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right"/>
            </w:pPr>
            <w:r>
              <w:rPr>
                <w:rFonts w:ascii="Noto Sans" w:cs="Noto Sans" w:eastAsia="Noto Sans" w:hAnsi="Noto Sans"/>
                <w:b/>
                <w:bCs/>
                <w:color w:val="FFFFFF"/>
                <w:sz w:val="17"/>
                <w:szCs w:val="17"/>
              </w:rPr>
              <w:t xml:space="preserve">Partiel</w:t>
            </w:r>
          </w:p>
        </w:tc>
        <w:tc>
          <w:tcPr>
            <w:tcW w:type="dxa" w:w="10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right"/>
            </w:pPr>
            <w:r>
              <w:rPr>
                <w:rFonts w:ascii="Noto Sans" w:cs="Noto Sans" w:eastAsia="Noto Sans" w:hAnsi="Noto Sans"/>
                <w:b/>
                <w:bCs/>
                <w:color w:val="FFFFFF"/>
                <w:sz w:val="17"/>
                <w:szCs w:val="17"/>
              </w:rPr>
              <w:t xml:space="preserve">Absent</w:t>
            </w:r>
          </w:p>
        </w:tc>
        <w:tc>
          <w:tcPr>
            <w:tcW w:type="dxa" w:w="10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right"/>
            </w:pPr>
            <w:r>
              <w:rPr>
                <w:rFonts w:ascii="Noto Sans" w:cs="Noto Sans" w:eastAsia="Noto Sans" w:hAnsi="Noto Sans"/>
                <w:b/>
                <w:bCs/>
                <w:color w:val="FFFFFF"/>
                <w:sz w:val="17"/>
                <w:szCs w:val="17"/>
              </w:rPr>
              <w:t xml:space="preserve">Décision</w:t>
            </w:r>
          </w:p>
        </w:tc>
        <w:tc>
          <w:tcPr>
            <w:tcW w:type="dxa" w:w="10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right"/>
            </w:pPr>
            <w:r>
              <w:rPr>
                <w:rFonts w:ascii="Noto Sans" w:cs="Noto Sans" w:eastAsia="Noto Sans" w:hAnsi="Noto Sans"/>
                <w:b/>
                <w:bCs/>
                <w:color w:val="FFFFFF"/>
                <w:sz w:val="17"/>
                <w:szCs w:val="17"/>
              </w:rPr>
              <w:t xml:space="preserve">Score</w:t>
            </w:r>
          </w:p>
        </w:tc>
      </w:tr>
      <w:tr>
        <w:trPr>
          <w:cantSplit/>
        </w:trPr>
        <w:tc>
          <w:tcPr>
            <w:tcW w:type="dxa" w:w="36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4.1 Grilles et données</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14</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12</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7 %</w:t>
            </w:r>
          </w:p>
        </w:tc>
      </w:tr>
      <w:tr>
        <w:trPr>
          <w:cantSplit/>
        </w:trPr>
        <w:tc>
          <w:tcPr>
            <w:tcW w:type="dxa" w:w="36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4.2 Éditeurs</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48</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17</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28</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39 %</w:t>
            </w:r>
          </w:p>
        </w:tc>
      </w:tr>
      <w:tr>
        <w:trPr>
          <w:cantSplit/>
        </w:trPr>
        <w:tc>
          <w:tcPr>
            <w:tcW w:type="dxa" w:w="36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4.3 Boutons et libellés</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6</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4</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67 %</w:t>
            </w:r>
          </w:p>
        </w:tc>
      </w:tr>
      <w:tr>
        <w:trPr>
          <w:cantSplit/>
        </w:trPr>
        <w:tc>
          <w:tcPr>
            <w:tcW w:type="dxa" w:w="36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4.4 Rubans, barres et menus</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17</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4</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9</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32 %</w:t>
            </w:r>
          </w:p>
        </w:tc>
      </w:tr>
      <w:tr>
        <w:trPr>
          <w:cantSplit/>
        </w:trPr>
        <w:tc>
          <w:tcPr>
            <w:tcW w:type="dxa" w:w="36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4.5 Navigation</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14</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9</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25 %</w:t>
            </w:r>
          </w:p>
        </w:tc>
      </w:tr>
      <w:tr>
        <w:trPr>
          <w:cantSplit/>
        </w:trPr>
        <w:tc>
          <w:tcPr>
            <w:tcW w:type="dxa" w:w="36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4.6 Mise en page</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6</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4</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33 %</w:t>
            </w:r>
          </w:p>
        </w:tc>
      </w:tr>
      <w:tr>
        <w:trPr>
          <w:cantSplit/>
        </w:trPr>
        <w:tc>
          <w:tcPr>
            <w:tcW w:type="dxa" w:w="36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4.7 Docking et documents</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5</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20 %</w:t>
            </w:r>
          </w:p>
        </w:tc>
      </w:tr>
      <w:tr>
        <w:trPr>
          <w:cantSplit/>
        </w:trPr>
        <w:tc>
          <w:tcPr>
            <w:tcW w:type="dxa" w:w="36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4.8 Fenêtres, dialogues, notifications</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13</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4</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7</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38 %</w:t>
            </w:r>
          </w:p>
        </w:tc>
      </w:tr>
      <w:tr>
        <w:trPr>
          <w:cantSplit/>
        </w:trPr>
        <w:tc>
          <w:tcPr>
            <w:tcW w:type="dxa" w:w="36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4.9 Planification</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4</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6</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20 %</w:t>
            </w:r>
          </w:p>
        </w:tc>
      </w:tr>
      <w:tr>
        <w:trPr>
          <w:cantSplit/>
        </w:trPr>
        <w:tc>
          <w:tcPr>
            <w:tcW w:type="dxa" w:w="36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4.10 Visualisation de données</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13</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9</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4 %</w:t>
            </w:r>
          </w:p>
        </w:tc>
      </w:tr>
      <w:tr>
        <w:trPr>
          <w:cantSplit/>
        </w:trPr>
        <w:tc>
          <w:tcPr>
            <w:tcW w:type="dxa" w:w="36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4.11 Documents</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6</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25 %</w:t>
            </w:r>
          </w:p>
        </w:tc>
      </w:tr>
      <w:tr>
        <w:trPr>
          <w:cantSplit/>
        </w:trPr>
        <w:tc>
          <w:tcPr>
            <w:tcW w:type="dxa" w:w="36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4.12 Rapports, impression, export</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4</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2</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13 %</w:t>
            </w:r>
          </w:p>
        </w:tc>
      </w:tr>
      <w:tr>
        <w:trPr>
          <w:cantSplit/>
        </w:trPr>
        <w:tc>
          <w:tcPr>
            <w:tcW w:type="dxa" w:w="36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4.13 Composants transverses</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3</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7</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0</w:t>
            </w:r>
          </w:p>
        </w:tc>
        <w:tc>
          <w:tcPr>
            <w:tcW w:type="dxa" w:w="10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right"/>
            </w:pPr>
            <w:r>
              <w:rPr>
                <w:rFonts w:ascii="Noto Sans" w:cs="Noto Sans" w:eastAsia="Noto Sans" w:hAnsi="Noto Sans"/>
                <w:b w:val="false"/>
                <w:bCs w:val="false"/>
                <w:i w:val="false"/>
                <w:iCs w:val="false"/>
                <w:color w:val="24212A"/>
                <w:sz w:val="17"/>
                <w:szCs w:val="17"/>
              </w:rPr>
              <w:t xml:space="preserve">15 %</w:t>
            </w:r>
          </w:p>
        </w:tc>
      </w:tr>
      <w:tr>
        <w:trPr>
          <w:cantSplit/>
        </w:trPr>
        <w:tc>
          <w:tcPr>
            <w:tcW w:type="dxa" w:w="36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bCs/>
                <w:i w:val="false"/>
                <w:iCs w:val="false"/>
                <w:color w:val="24212A"/>
                <w:sz w:val="17"/>
                <w:szCs w:val="17"/>
              </w:rPr>
              <w:t xml:space="preserve">Total</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bCs/>
                <w:i w:val="false"/>
                <w:iCs w:val="false"/>
                <w:color w:val="24212A"/>
                <w:sz w:val="17"/>
                <w:szCs w:val="17"/>
              </w:rPr>
              <w:t xml:space="preserve">166</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bCs/>
                <w:i w:val="false"/>
                <w:iCs w:val="false"/>
                <w:color w:val="24212A"/>
                <w:sz w:val="17"/>
                <w:szCs w:val="17"/>
              </w:rPr>
              <w:t xml:space="preserve">34</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bCs/>
                <w:i w:val="false"/>
                <w:iCs w:val="false"/>
                <w:color w:val="24212A"/>
                <w:sz w:val="17"/>
                <w:szCs w:val="17"/>
              </w:rPr>
              <w:t xml:space="preserve">25</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bCs/>
                <w:i w:val="false"/>
                <w:iCs w:val="false"/>
                <w:color w:val="24212A"/>
                <w:sz w:val="17"/>
                <w:szCs w:val="17"/>
              </w:rPr>
              <w:t xml:space="preserve">97</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bCs/>
                <w:i w:val="false"/>
                <w:iCs w:val="false"/>
                <w:color w:val="24212A"/>
                <w:sz w:val="17"/>
                <w:szCs w:val="17"/>
              </w:rPr>
              <w:t xml:space="preserve">10</w:t>
            </w:r>
          </w:p>
        </w:tc>
        <w:tc>
          <w:tcPr>
            <w:tcW w:type="dxa" w:w="10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right"/>
            </w:pPr>
            <w:r>
              <w:rPr>
                <w:rFonts w:ascii="Noto Sans" w:cs="Noto Sans" w:eastAsia="Noto Sans" w:hAnsi="Noto Sans"/>
                <w:b/>
                <w:bCs/>
                <w:i w:val="false"/>
                <w:iCs w:val="false"/>
                <w:color w:val="24212A"/>
                <w:sz w:val="17"/>
                <w:szCs w:val="17"/>
              </w:rPr>
              <w:t xml:space="preserve">28 %</w:t>
            </w:r>
          </w:p>
        </w:tc>
      </w:tr>
    </w:tbl>
    <w:p>
      <w:pPr>
        <w:keepNext w:val="false"/>
        <w:spacing w:after="120" w:before="120" w:line="276"/>
        <w:jc w:val="both"/>
      </w:pPr>
      <w:r>
        <w:rPr>
          <w:rFonts w:ascii="Noto Sans" w:cs="Noto Sans" w:eastAsia="Noto Sans" w:hAnsi="Noto Sans"/>
          <w:b w:val="false"/>
          <w:bCs w:val="false"/>
          <w:i w:val="false"/>
          <w:iCs w:val="false"/>
          <w:color w:val="24212A"/>
          <w:sz w:val="20"/>
          <w:szCs w:val="20"/>
        </w:rPr>
        <w:t xml:space="preserve">Les familles les mieux couvertes sont celles qu'exige une application de bureau classique : boutons, éditeurs, fenêtres et dialogues, menus. Les plus faibles sont celles qui font la valeur d'une suite commerciale : visualisation de données (4 %), grilles avancées (7 %), rapports et impression (13 %), composants transverses (15 %). L'écart n'est donc pas uniforme : il se concentre sur l'analyse et la restitution des données, là où DevExpress investit le plus.</w:t>
      </w:r>
    </w:p>
    <w:p>
      <w:pPr>
        <w:pStyle w:val="Heading1"/>
        <w:keepNext/>
        <w:spacing w:after="160" w:before="360"/>
      </w:pPr>
      <w:r>
        <w:rPr>
          <w:rFonts w:ascii="Noto Sans" w:cs="Noto Sans" w:eastAsia="Noto Sans" w:hAnsi="Noto Sans"/>
          <w:b/>
          <w:bCs/>
          <w:color w:val="66023C"/>
          <w:sz w:val="32"/>
          <w:szCs w:val="32"/>
        </w:rPr>
        <w:t xml:space="preserve">7. Verdict et priorisation</w:t>
      </w:r>
    </w:p>
    <w:tbl>
      <w:tblPr>
        <w:tblW w:type="dxa" w:w="9638"/>
        <w:tblBorders>
          <w:top w:val="none" w:color="FFFFFF" w:sz="0"/>
          <w:left w:val="single" w:color="2E7D4F"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2E7D4F" w:sz="24"/>
              <w:bottom w:val="none" w:color="FFFFFF" w:sz="0"/>
              <w:right w:val="none" w:color="FFFFFF" w:sz="0"/>
            </w:tcBorders>
            <w:shd w:fill="E7F2EB" w:color="auto" w:val="clear"/>
            <w:tcMar>
              <w:top w:type="dxa" w:w="140"/>
              <w:left w:type="dxa" w:w="220"/>
              <w:bottom w:type="dxa" w:w="80"/>
              <w:right w:type="dxa" w:w="220"/>
            </w:tcMar>
          </w:tcPr>
          <w:p>
            <w:pPr>
              <w:keepNext/>
              <w:spacing w:after="80" w:before="0"/>
            </w:pPr>
            <w:r>
              <w:rPr>
                <w:rFonts w:ascii="Noto Sans" w:cs="Noto Sans" w:eastAsia="Noto Sans" w:hAnsi="Noto Sans"/>
                <w:b/>
                <w:bCs/>
                <w:color w:val="2E7D4F"/>
                <w:sz w:val="20"/>
                <w:szCs w:val="20"/>
              </w:rPr>
              <w:t xml:space="preserve">Verdict</w:t>
            </w:r>
          </w:p>
          <w:p>
            <w:pPr>
              <w:keepNext w:val="false"/>
              <w:spacing w:after="80" w:before="0" w:line="276"/>
              <w:jc w:val="both"/>
            </w:pPr>
            <w:r>
              <w:rPr>
                <w:rFonts w:ascii="Noto Sans" w:cs="Noto Sans" w:eastAsia="Noto Sans" w:hAnsi="Noto Sans"/>
                <w:b w:val="false"/>
                <w:bCs w:val="false"/>
                <w:i w:val="false"/>
                <w:iCs w:val="false"/>
                <w:color w:val="24212A"/>
                <w:sz w:val="20"/>
                <w:szCs w:val="20"/>
              </w:rPr>
              <w:t xml:space="preserve">HDev.UI est une base crédible pour des applications de bureau Linux à forte composante de saisie et de planification. Elle n'est pas encore une alternative à DevExpress pour des écrans d'analyse et de restitution de données.</w:t>
            </w:r>
          </w:p>
          <w:p>
            <w:pPr>
              <w:keepNext w:val="false"/>
              <w:spacing w:after="80" w:before="0" w:line="276"/>
              <w:jc w:val="both"/>
            </w:pPr>
            <w:r>
              <w:rPr>
                <w:rFonts w:ascii="Noto Sans" w:cs="Noto Sans" w:eastAsia="Noto Sans" w:hAnsi="Noto Sans"/>
                <w:b w:val="false"/>
                <w:bCs w:val="false"/>
                <w:i w:val="false"/>
                <w:iCs w:val="false"/>
                <w:color w:val="24212A"/>
                <w:sz w:val="20"/>
                <w:szCs w:val="20"/>
              </w:rPr>
              <w:t xml:space="preserve">Critère décisif : l'absence de visualisation, de grilles avancées et d'impression, que DevExpress fournit en standard pour chacun de ses contrôles.</w:t>
            </w:r>
          </w:p>
        </w:tc>
      </w:tr>
    </w:tbl>
    <w:p>
      <w:pPr>
        <w:pStyle w:val="Heading2"/>
        <w:keepNext/>
        <w:spacing w:after="120" w:before="240"/>
      </w:pPr>
      <w:r>
        <w:rPr>
          <w:rFonts w:ascii="Noto Sans" w:cs="Noto Sans" w:eastAsia="Noto Sans" w:hAnsi="Noto Sans"/>
          <w:b/>
          <w:bCs/>
          <w:color w:val="24212A"/>
          <w:sz w:val="26"/>
          <w:szCs w:val="26"/>
        </w:rPr>
        <w:t xml:space="preserve">Forces</w:t>
      </w:r>
    </w:p>
    <w:p>
      <w:pPr>
        <w:keepNext w:val="false"/>
        <w:spacing w:after="120" w:before="0" w:line="276"/>
        <w:jc w:val="both"/>
      </w:pPr>
      <w:r>
        <w:rPr>
          <w:rFonts w:ascii="Noto Sans" w:cs="Noto Sans" w:eastAsia="Noto Sans" w:hAnsi="Noto Sans"/>
          <w:b w:val="false"/>
          <w:bCs w:val="false"/>
          <w:i w:val="false"/>
          <w:iCs w:val="false"/>
          <w:color w:val="24212A"/>
          <w:sz w:val="20"/>
          <w:szCs w:val="20"/>
        </w:rPr>
        <w:t xml:space="preserve">La suite est la seule du comparatif à s'exécuter nativement sous Linux : WinForms et VCL sont limités à Windows, et WPF n'atteint Linux qu'au travers d'Avalonia XPF. Elle ne coûte aucune licence et son code est intégralement maîtrisé, avec une seule dépendance, Avalonia, sous licence MIT. En face, une licence DevExpress coûte de 1 099,99 à 2 499,99 $ par développeur la première année, pour un usage perpétuel et douze mois de mises à jour ; rester à jour coûte ensuite environ la moitié chaque année, et les sources .NET sont réservées aux offres DXperience et Universal.</w:t>
      </w:r>
    </w:p>
    <w:p>
      <w:pPr>
        <w:keepNext w:val="false"/>
        <w:spacing w:after="120" w:before="0" w:line="276"/>
        <w:jc w:val="both"/>
      </w:pPr>
      <w:r>
        <w:rPr>
          <w:rFonts w:ascii="Noto Sans" w:cs="Noto Sans" w:eastAsia="Noto Sans" w:hAnsi="Noto Sans"/>
          <w:b w:val="false"/>
          <w:bCs w:val="false"/>
          <w:i w:val="false"/>
          <w:iCs w:val="false"/>
          <w:color w:val="24212A"/>
          <w:sz w:val="20"/>
          <w:szCs w:val="20"/>
        </w:rPr>
        <w:t xml:space="preserve">Elle réunit le socle d'une application de bureau : éditeurs du quotidien, menus avec de vrais raccourcis, onglets, toasts, listes riches, agenda et texte riche en HTML, de quoi bâtir un client de type Outlook. Son Gantt est le contrôle le plus abouti (57 %) : chemin critique, baseline, édition structurelle, annulation et persistance versionnée, quand la documentation VCL ne mentionne pas de chemin critique. Sa qualité est vérifiable : environ 340 méthodes de test xUnit sur les deux dépôts, 65 vérifications d'interaction headless, des planches PNG en clair et en sombre, et une garde de contraste WCAG (</w:t>
      </w:r>
      <w:r>
        <w:rPr>
          <w:rFonts w:ascii="Noto Sans Mono" w:cs="Noto Sans Mono" w:eastAsia="Noto Sans Mono" w:hAnsi="Noto Sans Mono"/>
          <w:b w:val="false"/>
          <w:bCs w:val="false"/>
          <w:color w:val="24212A"/>
          <w:sz w:val="19"/>
          <w:szCs w:val="19"/>
          <w:shd w:fill="F1ECE6" w:color="auto" w:val="clear"/>
        </w:rPr>
        <w:t xml:space="preserve">ThemeContrastTests</w:t>
      </w:r>
      <w:r>
        <w:rPr>
          <w:rFonts w:ascii="Noto Sans" w:cs="Noto Sans" w:eastAsia="Noto Sans" w:hAnsi="Noto Sans"/>
          <w:b w:val="false"/>
          <w:bCs w:val="false"/>
          <w:i w:val="false"/>
          <w:iCs w:val="false"/>
          <w:color w:val="24212A"/>
          <w:sz w:val="20"/>
          <w:szCs w:val="20"/>
        </w:rPr>
        <w:t xml:space="preserve">).</w:t>
      </w:r>
    </w:p>
    <w:p>
      <w:pPr>
        <w:pStyle w:val="Heading2"/>
        <w:keepNext/>
        <w:spacing w:after="120" w:before="240"/>
      </w:pPr>
      <w:r>
        <w:rPr>
          <w:rFonts w:ascii="Noto Sans" w:cs="Noto Sans" w:eastAsia="Noto Sans" w:hAnsi="Noto Sans"/>
          <w:b/>
          <w:bCs/>
          <w:color w:val="24212A"/>
          <w:sz w:val="26"/>
          <w:szCs w:val="26"/>
        </w:rPr>
        <w:t xml:space="preserve">Écarts structurants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Les écarts sont classés par ampleur de l'écart de parité (score de la famille, section 6), puis par portée dans l'architecture de la suite.</w:t>
      </w:r>
    </w:p>
    <w:p>
      <w:pPr>
        <w:pStyle w:val="ListParagraph"/>
        <w:numPr>
          <w:ilvl w:val="0"/>
          <w:numId w:val="2"/>
        </w:numPr>
        <w:spacing w:after="80" w:before="0" w:line="276"/>
        <w:jc w:val="both"/>
      </w:pPr>
      <w:r>
        <w:rPr>
          <w:rFonts w:ascii="Noto Sans" w:cs="Noto Sans" w:eastAsia="Noto Sans" w:hAnsi="Noto Sans"/>
          <w:b/>
          <w:bCs/>
          <w:i w:val="false"/>
          <w:iCs w:val="false"/>
          <w:color w:val="24212A"/>
          <w:sz w:val="20"/>
          <w:szCs w:val="20"/>
        </w:rPr>
        <w:t xml:space="preserve">Visualisation de données (4 %).</w:t>
      </w:r>
      <w:r>
        <w:rPr>
          <w:rFonts w:ascii="Noto Sans" w:cs="Noto Sans" w:eastAsia="Noto Sans" w:hAnsi="Noto Sans"/>
          <w:b w:val="false"/>
          <w:bCs w:val="false"/>
          <w:i w:val="false"/>
          <w:iCs w:val="false"/>
          <w:color w:val="24212A"/>
          <w:sz w:val="20"/>
          <w:szCs w:val="20"/>
        </w:rPr>
        <w:t xml:space="preserve"> Rien n'est intégré : LiveCharts2 a été retenu le 14/07/2026 pour les graphiques, les jauges et les sparklines, mais n'apparaît que comme libellé dans la démo. Carte, diagrammes, TreeMap, Sunburst, Sankey et Heatmap n'ont pas d'équivalent.</w:t>
      </w:r>
    </w:p>
    <w:p>
      <w:pPr>
        <w:pStyle w:val="ListParagraph"/>
        <w:numPr>
          <w:ilvl w:val="0"/>
          <w:numId w:val="2"/>
        </w:numPr>
        <w:spacing w:after="80" w:before="0" w:line="276"/>
        <w:jc w:val="both"/>
      </w:pPr>
      <w:r>
        <w:rPr>
          <w:rFonts w:ascii="Noto Sans" w:cs="Noto Sans" w:eastAsia="Noto Sans" w:hAnsi="Noto Sans"/>
          <w:b/>
          <w:bCs/>
          <w:i w:val="false"/>
          <w:iCs w:val="false"/>
          <w:color w:val="24212A"/>
          <w:sz w:val="20"/>
          <w:szCs w:val="20"/>
        </w:rPr>
        <w:t xml:space="preserve">Grilles et données (7 %).</w:t>
      </w:r>
      <w:r>
        <w:rPr>
          <w:rFonts w:ascii="Noto Sans" w:cs="Noto Sans" w:eastAsia="Noto Sans" w:hAnsi="Noto Sans"/>
          <w:b w:val="false"/>
          <w:bCs w:val="false"/>
          <w:i w:val="false"/>
          <w:iCs w:val="false"/>
          <w:color w:val="24212A"/>
          <w:sz w:val="20"/>
          <w:szCs w:val="20"/>
        </w:rPr>
        <w:t xml:space="preserve"> La grille ne couvre que 36 % de ses capacités : manquent la recherche globale, le filtre de style Excel, la validation et la ligne d'ajout, la persistance du layout, l'export XLSX, le formatage conditionnel et le master-detail. TreeList, PropertyGrid ou grille verticale et Pivot sont absents.</w:t>
      </w:r>
    </w:p>
    <w:p>
      <w:pPr>
        <w:pStyle w:val="ListParagraph"/>
        <w:numPr>
          <w:ilvl w:val="0"/>
          <w:numId w:val="2"/>
        </w:numPr>
        <w:spacing w:after="80" w:before="0" w:line="276"/>
        <w:jc w:val="both"/>
      </w:pPr>
      <w:r>
        <w:rPr>
          <w:rFonts w:ascii="Noto Sans" w:cs="Noto Sans" w:eastAsia="Noto Sans" w:hAnsi="Noto Sans"/>
          <w:b/>
          <w:bCs/>
          <w:i w:val="false"/>
          <w:iCs w:val="false"/>
          <w:color w:val="24212A"/>
          <w:sz w:val="20"/>
          <w:szCs w:val="20"/>
        </w:rPr>
        <w:t xml:space="preserve">Impression et export (13 %).</w:t>
      </w:r>
      <w:r>
        <w:rPr>
          <w:rFonts w:ascii="Noto Sans" w:cs="Noto Sans" w:eastAsia="Noto Sans" w:hAnsi="Noto Sans"/>
          <w:b w:val="false"/>
          <w:bCs w:val="false"/>
          <w:i w:val="false"/>
          <w:iCs w:val="false"/>
          <w:color w:val="24212A"/>
          <w:sz w:val="20"/>
          <w:szCs w:val="20"/>
        </w:rPr>
        <w:t xml:space="preserve"> Chaque contrôle DevExpress s'imprime et s'exporte en PDF, XLSX ou DOCX ; HDev n'exporte que du CSV et du PNG, et le lot L9 n'est pas lancé.</w:t>
      </w:r>
    </w:p>
    <w:p>
      <w:pPr>
        <w:pStyle w:val="ListParagraph"/>
        <w:numPr>
          <w:ilvl w:val="0"/>
          <w:numId w:val="2"/>
        </w:numPr>
        <w:spacing w:after="80" w:before="0" w:line="276"/>
        <w:jc w:val="both"/>
      </w:pPr>
      <w:r>
        <w:rPr>
          <w:rFonts w:ascii="Noto Sans" w:cs="Noto Sans" w:eastAsia="Noto Sans" w:hAnsi="Noto Sans"/>
          <w:b/>
          <w:bCs/>
          <w:i w:val="false"/>
          <w:iCs w:val="false"/>
          <w:color w:val="24212A"/>
          <w:sz w:val="20"/>
          <w:szCs w:val="20"/>
        </w:rPr>
        <w:t xml:space="preserve">Fondations transverses (15 %).</w:t>
      </w:r>
      <w:r>
        <w:rPr>
          <w:rFonts w:ascii="Noto Sans" w:cs="Noto Sans" w:eastAsia="Noto Sans" w:hAnsi="Noto Sans"/>
          <w:b w:val="false"/>
          <w:bCs w:val="false"/>
          <w:i w:val="false"/>
          <w:iCs w:val="false"/>
          <w:color w:val="24212A"/>
          <w:sz w:val="20"/>
          <w:szCs w:val="20"/>
        </w:rPr>
        <w:t xml:space="preserve"> Valeurs et sélections non liables en XAML hors la grille et les contrôles simples (section 3), ni dépôt d'éditeurs partagé ni validation centralisée ; ni localisation ni RTL, et une accessibilité qui commence (focus visible, contraste, un AutomationPeer), quand WinForms et WPF revendiquent la conformité 508 et WCAG.</w:t>
      </w:r>
    </w:p>
    <w:p>
      <w:pPr>
        <w:pStyle w:val="ListParagraph"/>
        <w:numPr>
          <w:ilvl w:val="0"/>
          <w:numId w:val="2"/>
        </w:numPr>
        <w:spacing w:after="80" w:before="0" w:line="276"/>
        <w:jc w:val="both"/>
      </w:pPr>
      <w:r>
        <w:rPr>
          <w:rFonts w:ascii="Noto Sans" w:cs="Noto Sans" w:eastAsia="Noto Sans" w:hAnsi="Noto Sans"/>
          <w:b/>
          <w:bCs/>
          <w:i w:val="false"/>
          <w:iCs w:val="false"/>
          <w:color w:val="24212A"/>
          <w:sz w:val="20"/>
          <w:szCs w:val="20"/>
        </w:rPr>
        <w:t xml:space="preserve">Planification et docking (20 % et 20 %).</w:t>
      </w:r>
      <w:r>
        <w:rPr>
          <w:rFonts w:ascii="Noto Sans" w:cs="Noto Sans" w:eastAsia="Noto Sans" w:hAnsi="Noto Sans"/>
          <w:b w:val="false"/>
          <w:bCs w:val="false"/>
          <w:i w:val="false"/>
          <w:iCs w:val="false"/>
          <w:color w:val="24212A"/>
          <w:sz w:val="20"/>
          <w:szCs w:val="20"/>
        </w:rPr>
        <w:t xml:space="preserve"> L'agenda n'a ni ressources, ni rappels, ni iCalendar ; le docking attend ses phases 2 et 3 (glisser, flotter, auto-masquer).</w:t>
      </w:r>
    </w:p>
    <w:p>
      <w:pPr>
        <w:pStyle w:val="ListParagraph"/>
        <w:numPr>
          <w:ilvl w:val="0"/>
          <w:numId w:val="2"/>
        </w:numPr>
        <w:spacing w:after="80" w:before="0" w:line="276"/>
        <w:jc w:val="both"/>
      </w:pPr>
      <w:r>
        <w:rPr>
          <w:rFonts w:ascii="Noto Sans" w:cs="Noto Sans" w:eastAsia="Noto Sans" w:hAnsi="Noto Sans"/>
          <w:b/>
          <w:bCs/>
          <w:i w:val="false"/>
          <w:iCs w:val="false"/>
          <w:color w:val="24212A"/>
          <w:sz w:val="20"/>
          <w:szCs w:val="20"/>
        </w:rPr>
        <w:t xml:space="preserve">Navigation et mise en page (25 % et 33 %).</w:t>
      </w:r>
      <w:r>
        <w:rPr>
          <w:rFonts w:ascii="Noto Sans" w:cs="Noto Sans" w:eastAsia="Noto Sans" w:hAnsi="Noto Sans"/>
          <w:b w:val="false"/>
          <w:bCs w:val="false"/>
          <w:i w:val="false"/>
          <w:iCs w:val="false"/>
          <w:color w:val="24212A"/>
          <w:sz w:val="20"/>
          <w:szCs w:val="20"/>
        </w:rPr>
        <w:t xml:space="preserve"> Le Layout Control, qui aligne les formulaires, manque, comme les tuiles, le fil d'Ariane et l'assistant.</w:t>
      </w:r>
    </w:p>
    <w:p>
      <w:pPr>
        <w:pStyle w:val="ListParagraph"/>
        <w:numPr>
          <w:ilvl w:val="0"/>
          <w:numId w:val="2"/>
        </w:numPr>
        <w:spacing w:after="80" w:before="0" w:line="276"/>
        <w:jc w:val="both"/>
      </w:pPr>
      <w:r>
        <w:rPr>
          <w:rFonts w:ascii="Noto Sans" w:cs="Noto Sans" w:eastAsia="Noto Sans" w:hAnsi="Noto Sans"/>
          <w:b/>
          <w:bCs/>
          <w:i w:val="false"/>
          <w:iCs w:val="false"/>
          <w:color w:val="24212A"/>
          <w:sz w:val="20"/>
          <w:szCs w:val="20"/>
        </w:rPr>
        <w:t xml:space="preserve">Ruban (32 % pour les rubans et barres).</w:t>
      </w:r>
      <w:r>
        <w:rPr>
          <w:rFonts w:ascii="Noto Sans" w:cs="Noto Sans" w:eastAsia="Noto Sans" w:hAnsi="Noto Sans"/>
          <w:b w:val="false"/>
          <w:bCs w:val="false"/>
          <w:i w:val="false"/>
          <w:iCs w:val="false"/>
          <w:color w:val="24212A"/>
          <w:sz w:val="20"/>
          <w:szCs w:val="20"/>
        </w:rPr>
        <w:t xml:space="preserve"> Ni Backstage, ni barre d'accès rapide, ni galeries, ni onglets contextuels.</w:t>
      </w:r>
    </w:p>
    <w:p>
      <w:pPr>
        <w:pStyle w:val="Heading2"/>
        <w:keepNext/>
        <w:spacing w:after="120" w:before="240"/>
      </w:pPr>
      <w:r>
        <w:rPr>
          <w:rFonts w:ascii="Noto Sans" w:cs="Noto Sans" w:eastAsia="Noto Sans" w:hAnsi="Noto Sans"/>
          <w:b/>
          <w:bCs/>
          <w:color w:val="24212A"/>
          <w:sz w:val="26"/>
          <w:szCs w:val="26"/>
        </w:rPr>
        <w:t xml:space="preserve">Priorités recommandées</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Les chantiers sont ordonnés par dépendances d'architecture, puis par gain de parité.</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900"/>
        <w:gridCol w:w="1300"/>
        <w:gridCol w:w="3938"/>
      </w:tblGrid>
      <w:tr>
        <w:trPr>
          <w:cantSplit/>
          <w:tblHeader/>
        </w:trPr>
        <w:tc>
          <w:tcPr>
            <w:tcW w:type="dxa" w:w="5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center"/>
            </w:pPr>
            <w:r>
              <w:rPr>
                <w:rFonts w:ascii="Noto Sans" w:cs="Noto Sans" w:eastAsia="Noto Sans" w:hAnsi="Noto Sans"/>
                <w:b/>
                <w:bCs/>
                <w:color w:val="FFFFFF"/>
                <w:sz w:val="17"/>
                <w:szCs w:val="17"/>
              </w:rPr>
              <w:t xml:space="preserve">#</w:t>
            </w:r>
          </w:p>
        </w:tc>
        <w:tc>
          <w:tcPr>
            <w:tcW w:type="dxa" w:w="39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Chantier</w:t>
            </w:r>
          </w:p>
        </w:tc>
        <w:tc>
          <w:tcPr>
            <w:tcW w:type="dxa" w:w="13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center"/>
            </w:pPr>
            <w:r>
              <w:rPr>
                <w:rFonts w:ascii="Noto Sans" w:cs="Noto Sans" w:eastAsia="Noto Sans" w:hAnsi="Noto Sans"/>
                <w:b/>
                <w:bCs/>
                <w:color w:val="FFFFFF"/>
                <w:sz w:val="17"/>
                <w:szCs w:val="17"/>
              </w:rPr>
              <w:t xml:space="preserve">Effort estimé</w:t>
            </w:r>
          </w:p>
        </w:tc>
        <w:tc>
          <w:tcPr>
            <w:tcW w:type="dxa" w:w="39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Ce qu'il débloque</w:t>
            </w:r>
          </w:p>
        </w:tc>
      </w:tr>
      <w:tr>
        <w:trPr>
          <w:cantSplit/>
        </w:trPr>
        <w:tc>
          <w:tcPr>
            <w:tcW w:type="dxa" w:w="5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1</w:t>
            </w:r>
          </w:p>
        </w:tc>
        <w:tc>
          <w:tcPr>
            <w:tcW w:type="dxa" w:w="39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Socle des éditeurs : contrat commun, socle unique, valeurs liables (jalon J1 de </w:t>
            </w:r>
            <w:r>
              <w:rPr>
                <w:rFonts w:ascii="Noto Sans Mono" w:cs="Noto Sans Mono" w:eastAsia="Noto Sans Mono" w:hAnsi="Noto Sans Mono"/>
                <w:b w:val="false"/>
                <w:bCs w:val="false"/>
                <w:color w:val="24212A"/>
                <w:sz w:val="16"/>
                <w:szCs w:val="16"/>
              </w:rPr>
              <w:t xml:space="preserve">Plan-Editeurs.md</w:t>
            </w:r>
            <w:r>
              <w:rPr>
                <w:rFonts w:ascii="Noto Sans" w:cs="Noto Sans" w:eastAsia="Noto Sans" w:hAnsi="Noto Sans"/>
                <w:b w:val="false"/>
                <w:bCs w:val="false"/>
                <w:i w:val="false"/>
                <w:iCs w:val="false"/>
                <w:color w:val="24212A"/>
                <w:sz w:val="17"/>
                <w:szCs w:val="17"/>
              </w:rPr>
              <w:t xml:space="preserve">)</w:t>
            </w:r>
          </w:p>
        </w:tc>
        <w:tc>
          <w:tcPr>
            <w:tcW w:type="dxa" w:w="13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L</w:t>
            </w:r>
          </w:p>
        </w:tc>
        <w:tc>
          <w:tcPr>
            <w:tcW w:type="dxa" w:w="39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les formulaires, la validation et l'édition dans la grille</w:t>
            </w:r>
          </w:p>
        </w:tc>
      </w:tr>
      <w:tr>
        <w:trPr>
          <w:cantSplit/>
        </w:trPr>
        <w:tc>
          <w:tcPr>
            <w:tcW w:type="dxa" w:w="5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2</w:t>
            </w:r>
          </w:p>
        </w:tc>
        <w:tc>
          <w:tcPr>
            <w:tcW w:type="dxa" w:w="39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Lot L9 : impression paginée et PDF</w:t>
            </w:r>
          </w:p>
        </w:tc>
        <w:tc>
          <w:tcPr>
            <w:tcW w:type="dxa" w:w="13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L</w:t>
            </w:r>
          </w:p>
        </w:tc>
        <w:tc>
          <w:tcPr>
            <w:tcW w:type="dxa" w:w="39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l'impression de toute la suite, le Gantt en premier</w:t>
            </w:r>
          </w:p>
        </w:tc>
      </w:tr>
      <w:tr>
        <w:trPr>
          <w:cantSplit/>
        </w:trPr>
        <w:tc>
          <w:tcPr>
            <w:tcW w:type="dxa" w:w="5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3</w:t>
            </w:r>
          </w:p>
        </w:tc>
        <w:tc>
          <w:tcPr>
            <w:tcW w:type="dxa" w:w="39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Grille : recherche globale, filtre de style Excel, validation et ligne d'ajout, persistance du layout, export XLSX ; puis TreeList et PropertyGrid sur son moteur</w:t>
            </w:r>
          </w:p>
        </w:tc>
        <w:tc>
          <w:tcPr>
            <w:tcW w:type="dxa" w:w="13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L</w:t>
            </w:r>
          </w:p>
        </w:tc>
        <w:tc>
          <w:tcPr>
            <w:tcW w:type="dxa" w:w="39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la famille la plus en retard après la visualisation (7 %)</w:t>
            </w:r>
          </w:p>
        </w:tc>
      </w:tr>
      <w:tr>
        <w:trPr>
          <w:cantSplit/>
        </w:trPr>
        <w:tc>
          <w:tcPr>
            <w:tcW w:type="dxa" w:w="5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4</w:t>
            </w:r>
          </w:p>
        </w:tc>
        <w:tc>
          <w:tcPr>
            <w:tcW w:type="dxa" w:w="39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Intégrer LiveCharts2 sous l'habillage HDevTheme</w:t>
            </w:r>
          </w:p>
        </w:tc>
        <w:tc>
          <w:tcPr>
            <w:tcW w:type="dxa" w:w="13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M</w:t>
            </w:r>
          </w:p>
        </w:tc>
        <w:tc>
          <w:tcPr>
            <w:tcW w:type="dxa" w:w="39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graphiques, jauges et sparklines (visualisation : 4 %)</w:t>
            </w:r>
          </w:p>
        </w:tc>
      </w:tr>
      <w:tr>
        <w:trPr>
          <w:cantSplit/>
        </w:trPr>
        <w:tc>
          <w:tcPr>
            <w:tcW w:type="dxa" w:w="5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5</w:t>
            </w:r>
          </w:p>
        </w:tc>
        <w:tc>
          <w:tcPr>
            <w:tcW w:type="dxa" w:w="39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Layout Control : mise en page de formulaire, sur le socle des éditeurs</w:t>
            </w:r>
          </w:p>
        </w:tc>
        <w:tc>
          <w:tcPr>
            <w:tcW w:type="dxa" w:w="13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center"/>
            </w:pPr>
            <w:r>
              <w:rPr>
                <w:rFonts w:ascii="Noto Sans" w:cs="Noto Sans" w:eastAsia="Noto Sans" w:hAnsi="Noto Sans"/>
                <w:b w:val="false"/>
                <w:bCs w:val="false"/>
                <w:i w:val="false"/>
                <w:iCs w:val="false"/>
                <w:color w:val="24212A"/>
                <w:sz w:val="17"/>
                <w:szCs w:val="17"/>
              </w:rPr>
              <w:t xml:space="preserve">M</w:t>
            </w:r>
          </w:p>
        </w:tc>
        <w:tc>
          <w:tcPr>
            <w:tcW w:type="dxa" w:w="39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des formulaires alignés et personnalisables</w:t>
            </w:r>
          </w:p>
        </w:tc>
      </w:tr>
    </w:tbl>
    <w:p>
      <w:pPr>
        <w:keepNext w:val="false"/>
        <w:spacing w:after="120" w:before="80" w:line="276"/>
        <w:jc w:val="both"/>
      </w:pPr>
      <w:r>
        <w:rPr>
          <w:rFonts w:ascii="Noto Sans" w:cs="Noto Sans" w:eastAsia="Noto Sans" w:hAnsi="Noto Sans"/>
          <w:b w:val="false"/>
          <w:bCs w:val="false"/>
          <w:i w:val="false"/>
          <w:iCs w:val="false"/>
          <w:color w:val="6E6672"/>
          <w:sz w:val="16"/>
          <w:szCs w:val="16"/>
        </w:rPr>
        <w:t xml:space="preserve">Les efforts sont des estimations d'ordre de grandeur (S, M, L, comme les lots UGantt), non des mesures.</w:t>
      </w:r>
    </w:p>
    <w:tbl>
      <w:tblPr>
        <w:tblW w:type="dxa" w:w="9638"/>
        <w:tblBorders>
          <w:top w:val="none" w:color="FFFFFF" w:sz="0"/>
          <w:left w:val="single" w:color="8C5523" w:sz="24"/>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8C5523" w:sz="24"/>
              <w:bottom w:val="none" w:color="FFFFFF" w:sz="0"/>
              <w:right w:val="none" w:color="FFFFFF" w:sz="0"/>
            </w:tcBorders>
            <w:shd w:fill="F7EFE6" w:color="auto" w:val="clear"/>
            <w:tcMar>
              <w:top w:type="dxa" w:w="140"/>
              <w:left w:type="dxa" w:w="220"/>
              <w:bottom w:type="dxa" w:w="80"/>
              <w:right w:type="dxa" w:w="220"/>
            </w:tcMar>
          </w:tcPr>
          <w:p>
            <w:pPr>
              <w:keepNext/>
              <w:spacing w:after="80" w:before="0"/>
            </w:pPr>
            <w:r>
              <w:rPr>
                <w:rFonts w:ascii="Noto Sans" w:cs="Noto Sans" w:eastAsia="Noto Sans" w:hAnsi="Noto Sans"/>
                <w:b/>
                <w:bCs/>
                <w:color w:val="8C5523"/>
                <w:sz w:val="20"/>
                <w:szCs w:val="20"/>
              </w:rPr>
              <w:t xml:space="preserve">Option non souveraine</w:t>
            </w:r>
          </w:p>
          <w:p>
            <w:pPr>
              <w:keepNext w:val="false"/>
              <w:spacing w:after="80" w:before="0" w:line="276"/>
              <w:jc w:val="both"/>
            </w:pPr>
            <w:r>
              <w:rPr>
                <w:rFonts w:ascii="Noto Sans" w:cs="Noto Sans" w:eastAsia="Noto Sans" w:hAnsi="Noto Sans"/>
                <w:b w:val="false"/>
                <w:bCs w:val="false"/>
                <w:i w:val="false"/>
                <w:iCs w:val="false"/>
                <w:color w:val="24212A"/>
                <w:sz w:val="20"/>
                <w:szCs w:val="20"/>
              </w:rPr>
              <w:t xml:space="preserve">DevExpress documente que ses bibliothèques sans interface, Office File API et moteur de rapports, s'exécutent sous Linux et macOS, et cite Avalonia parmi les cadres compatibles. Elles couvriraient l'export XLSX, PDF et DOCX, au prix d'une licence DevExpress (offre Universal pour l'Office File API) et d'une dépendance propriétaire, contraire à l'objectif de souveraineté.</w:t>
            </w:r>
          </w:p>
        </w:tc>
      </w:tr>
    </w:tbl>
    <w:p>
      <w:pPr>
        <w:pStyle w:val="Heading1"/>
        <w:keepNext/>
        <w:spacing w:after="160" w:before="360"/>
      </w:pPr>
      <w:r>
        <w:rPr>
          <w:rFonts w:ascii="Noto Sans" w:cs="Noto Sans" w:eastAsia="Noto Sans" w:hAnsi="Noto Sans"/>
          <w:b/>
          <w:bCs/>
          <w:color w:val="66023C"/>
          <w:sz w:val="32"/>
          <w:szCs w:val="32"/>
        </w:rPr>
        <w:t xml:space="preserve">8. Ce qui reste incertain</w:t>
      </w:r>
    </w:p>
    <w:p>
      <w:pPr>
        <w:pStyle w:val="ListParagraph"/>
        <w:numPr>
          <w:ilvl w:val="0"/>
          <w:numId w:val="3"/>
        </w:numPr>
        <w:spacing w:after="60" w:before="0" w:line="276"/>
        <w:jc w:val="left"/>
      </w:pPr>
      <w:r>
        <w:rPr>
          <w:rFonts w:ascii="Noto Sans" w:cs="Noto Sans" w:eastAsia="Noto Sans" w:hAnsi="Noto Sans"/>
          <w:b w:val="false"/>
          <w:bCs w:val="false"/>
          <w:i w:val="false"/>
          <w:iCs w:val="false"/>
          <w:color w:val="24212A"/>
          <w:sz w:val="20"/>
          <w:szCs w:val="20"/>
        </w:rPr>
        <w:t xml:space="preserve">Les noms de classes DevExpress marqués (nv) n'ont pas été confirmés sur une page officielle : variantes de </w:t>
      </w:r>
      <w:r>
        <w:rPr>
          <w:rFonts w:ascii="Noto Sans Mono" w:cs="Noto Sans Mono" w:eastAsia="Noto Sans Mono" w:hAnsi="Noto Sans Mono"/>
          <w:b w:val="false"/>
          <w:bCs w:val="false"/>
          <w:color w:val="24212A"/>
          <w:sz w:val="19"/>
          <w:szCs w:val="19"/>
          <w:shd w:fill="F1ECE6" w:color="auto" w:val="clear"/>
        </w:rPr>
        <w:t xml:space="preserve">TcxButton</w:t>
      </w:r>
      <w:r>
        <w:rPr>
          <w:rFonts w:ascii="Noto Sans" w:cs="Noto Sans" w:eastAsia="Noto Sans" w:hAnsi="Noto Sans"/>
          <w:b w:val="false"/>
          <w:bCs w:val="false"/>
          <w:i w:val="false"/>
          <w:iCs w:val="false"/>
          <w:color w:val="24212A"/>
          <w:sz w:val="20"/>
          <w:szCs w:val="20"/>
        </w:rPr>
        <w:t xml:space="preserve">, </w:t>
      </w:r>
      <w:r>
        <w:rPr>
          <w:rFonts w:ascii="Noto Sans Mono" w:cs="Noto Sans Mono" w:eastAsia="Noto Sans Mono" w:hAnsi="Noto Sans Mono"/>
          <w:b w:val="false"/>
          <w:bCs w:val="false"/>
          <w:color w:val="24212A"/>
          <w:sz w:val="19"/>
          <w:szCs w:val="19"/>
          <w:shd w:fill="F1ECE6" w:color="auto" w:val="clear"/>
        </w:rPr>
        <w:t xml:space="preserve">WizardControl</w:t>
      </w:r>
      <w:r>
        <w:rPr>
          <w:rFonts w:ascii="Noto Sans" w:cs="Noto Sans" w:eastAsia="Noto Sans" w:hAnsi="Noto Sans"/>
          <w:b w:val="false"/>
          <w:bCs w:val="false"/>
          <w:i w:val="false"/>
          <w:iCs w:val="false"/>
          <w:color w:val="24212A"/>
          <w:sz w:val="20"/>
          <w:szCs w:val="20"/>
        </w:rPr>
        <w:t xml:space="preserve">, </w:t>
      </w:r>
      <w:r>
        <w:rPr>
          <w:rFonts w:ascii="Noto Sans Mono" w:cs="Noto Sans Mono" w:eastAsia="Noto Sans Mono" w:hAnsi="Noto Sans Mono"/>
          <w:b w:val="false"/>
          <w:bCs w:val="false"/>
          <w:color w:val="24212A"/>
          <w:sz w:val="19"/>
          <w:szCs w:val="19"/>
          <w:shd w:fill="F1ECE6" w:color="auto" w:val="clear"/>
        </w:rPr>
        <w:t xml:space="preserve">SuperToolTip</w:t>
      </w:r>
      <w:r>
        <w:rPr>
          <w:rFonts w:ascii="Noto Sans" w:cs="Noto Sans" w:eastAsia="Noto Sans" w:hAnsi="Noto Sans"/>
          <w:b w:val="false"/>
          <w:bCs w:val="false"/>
          <w:i w:val="false"/>
          <w:iCs w:val="false"/>
          <w:color w:val="24212A"/>
          <w:sz w:val="20"/>
          <w:szCs w:val="20"/>
        </w:rPr>
        <w:t xml:space="preserve">, </w:t>
      </w:r>
      <w:r>
        <w:rPr>
          <w:rFonts w:ascii="Noto Sans Mono" w:cs="Noto Sans Mono" w:eastAsia="Noto Sans Mono" w:hAnsi="Noto Sans Mono"/>
          <w:b w:val="false"/>
          <w:bCs w:val="false"/>
          <w:color w:val="24212A"/>
          <w:sz w:val="19"/>
          <w:szCs w:val="19"/>
          <w:shd w:fill="F1ECE6" w:color="auto" w:val="clear"/>
        </w:rPr>
        <w:t xml:space="preserve">DashboardDesigner</w:t>
      </w:r>
      <w:r>
        <w:rPr>
          <w:rFonts w:ascii="Noto Sans" w:cs="Noto Sans" w:eastAsia="Noto Sans" w:hAnsi="Noto Sans"/>
          <w:b w:val="false"/>
          <w:bCs w:val="false"/>
          <w:i w:val="false"/>
          <w:iCs w:val="false"/>
          <w:color w:val="24212A"/>
          <w:sz w:val="20"/>
          <w:szCs w:val="20"/>
        </w:rPr>
        <w:t xml:space="preserve"> et </w:t>
      </w:r>
      <w:r>
        <w:rPr>
          <w:rFonts w:ascii="Noto Sans Mono" w:cs="Noto Sans Mono" w:eastAsia="Noto Sans Mono" w:hAnsi="Noto Sans Mono"/>
          <w:b w:val="false"/>
          <w:bCs w:val="false"/>
          <w:color w:val="24212A"/>
          <w:sz w:val="19"/>
          <w:szCs w:val="19"/>
          <w:shd w:fill="F1ECE6" w:color="auto" w:val="clear"/>
        </w:rPr>
        <w:t xml:space="preserve">DashboardViewer</w:t>
      </w:r>
      <w:r>
        <w:rPr>
          <w:rFonts w:ascii="Noto Sans" w:cs="Noto Sans" w:eastAsia="Noto Sans" w:hAnsi="Noto Sans"/>
          <w:b w:val="false"/>
          <w:bCs w:val="false"/>
          <w:i w:val="false"/>
          <w:iCs w:val="false"/>
          <w:color w:val="24212A"/>
          <w:sz w:val="20"/>
          <w:szCs w:val="20"/>
        </w:rPr>
        <w:t xml:space="preserve"> (WinForms), </w:t>
      </w:r>
      <w:r>
        <w:rPr>
          <w:rFonts w:ascii="Noto Sans Mono" w:cs="Noto Sans Mono" w:eastAsia="Noto Sans Mono" w:hAnsi="Noto Sans Mono"/>
          <w:b w:val="false"/>
          <w:bCs w:val="false"/>
          <w:color w:val="24212A"/>
          <w:sz w:val="19"/>
          <w:szCs w:val="19"/>
          <w:shd w:fill="F1ECE6" w:color="auto" w:val="clear"/>
        </w:rPr>
        <w:t xml:space="preserve">PopupBaseEdit</w:t>
      </w:r>
      <w:r>
        <w:rPr>
          <w:rFonts w:ascii="Noto Sans" w:cs="Noto Sans" w:eastAsia="Noto Sans" w:hAnsi="Noto Sans"/>
          <w:b w:val="false"/>
          <w:bCs w:val="false"/>
          <w:i w:val="false"/>
          <w:iCs w:val="false"/>
          <w:color w:val="24212A"/>
          <w:sz w:val="20"/>
          <w:szCs w:val="20"/>
        </w:rPr>
        <w:t xml:space="preserve"> et le multi-ligne de </w:t>
      </w:r>
      <w:r>
        <w:rPr>
          <w:rFonts w:ascii="Noto Sans Mono" w:cs="Noto Sans Mono" w:eastAsia="Noto Sans Mono" w:hAnsi="Noto Sans Mono"/>
          <w:b w:val="false"/>
          <w:bCs w:val="false"/>
          <w:color w:val="24212A"/>
          <w:sz w:val="19"/>
          <w:szCs w:val="19"/>
          <w:shd w:fill="F1ECE6" w:color="auto" w:val="clear"/>
        </w:rPr>
        <w:t xml:space="preserve">TextEdit</w:t>
      </w:r>
      <w:r>
        <w:rPr>
          <w:rFonts w:ascii="Noto Sans" w:cs="Noto Sans" w:eastAsia="Noto Sans" w:hAnsi="Noto Sans"/>
          <w:b w:val="false"/>
          <w:bCs w:val="false"/>
          <w:i w:val="false"/>
          <w:iCs w:val="false"/>
          <w:color w:val="24212A"/>
          <w:sz w:val="20"/>
          <w:szCs w:val="20"/>
        </w:rPr>
        <w:t xml:space="preserve"> (WPF), Timeline du </w:t>
      </w:r>
      <w:r>
        <w:rPr>
          <w:rFonts w:ascii="Noto Sans Mono" w:cs="Noto Sans Mono" w:eastAsia="Noto Sans Mono" w:hAnsi="Noto Sans Mono"/>
          <w:b w:val="false"/>
          <w:bCs w:val="false"/>
          <w:color w:val="24212A"/>
          <w:sz w:val="19"/>
          <w:szCs w:val="19"/>
          <w:shd w:fill="F1ECE6" w:color="auto" w:val="clear"/>
        </w:rPr>
        <w:t xml:space="preserve">GanttControl</w:t>
      </w:r>
      <w:r>
        <w:rPr>
          <w:rFonts w:ascii="Noto Sans" w:cs="Noto Sans" w:eastAsia="Noto Sans" w:hAnsi="Noto Sans"/>
          <w:b w:val="false"/>
          <w:bCs w:val="false"/>
          <w:i w:val="false"/>
          <w:iCs w:val="false"/>
          <w:color w:val="24212A"/>
          <w:sz w:val="20"/>
          <w:szCs w:val="20"/>
        </w:rPr>
        <w:t xml:space="preserve"> WinForms.</w:t>
      </w:r>
    </w:p>
    <w:p>
      <w:pPr>
        <w:pStyle w:val="ListParagraph"/>
        <w:numPr>
          <w:ilvl w:val="0"/>
          <w:numId w:val="3"/>
        </w:numPr>
        <w:spacing w:after="60" w:before="0" w:line="276"/>
        <w:jc w:val="left"/>
      </w:pPr>
      <w:r>
        <w:rPr>
          <w:rFonts w:ascii="Noto Sans" w:cs="Noto Sans" w:eastAsia="Noto Sans" w:hAnsi="Noto Sans"/>
          <w:b w:val="false"/>
          <w:bCs w:val="false"/>
          <w:i w:val="false"/>
          <w:iCs w:val="false"/>
          <w:color w:val="24212A"/>
          <w:sz w:val="20"/>
          <w:szCs w:val="20"/>
        </w:rPr>
        <w:t xml:space="preserve">La documentation VCL ne mentionne pour le Gantt ni chemin critique, ni liaison à un </w:t>
      </w:r>
      <w:r>
        <w:rPr>
          <w:rFonts w:ascii="Noto Sans Mono" w:cs="Noto Sans Mono" w:eastAsia="Noto Sans Mono" w:hAnsi="Noto Sans Mono"/>
          <w:b w:val="false"/>
          <w:bCs w:val="false"/>
          <w:color w:val="24212A"/>
          <w:sz w:val="19"/>
          <w:szCs w:val="19"/>
          <w:shd w:fill="F1ECE6" w:color="auto" w:val="clear"/>
        </w:rPr>
        <w:t xml:space="preserve">TDataSet</w:t>
      </w:r>
      <w:r>
        <w:rPr>
          <w:rFonts w:ascii="Noto Sans" w:cs="Noto Sans" w:eastAsia="Noto Sans" w:hAnsi="Noto Sans"/>
          <w:b w:val="false"/>
          <w:bCs w:val="false"/>
          <w:i w:val="false"/>
          <w:iCs w:val="false"/>
          <w:color w:val="24212A"/>
          <w:sz w:val="20"/>
          <w:szCs w:val="20"/>
        </w:rPr>
        <w:t xml:space="preserve">, ni impression ; ces fonctions peuvent exister sans être documentées.</w:t>
      </w:r>
    </w:p>
    <w:p>
      <w:pPr>
        <w:pStyle w:val="ListParagraph"/>
        <w:numPr>
          <w:ilvl w:val="0"/>
          <w:numId w:val="3"/>
        </w:numPr>
        <w:spacing w:after="60" w:before="0" w:line="276"/>
        <w:jc w:val="left"/>
      </w:pPr>
      <w:r>
        <w:rPr>
          <w:rFonts w:ascii="Noto Sans" w:cs="Noto Sans" w:eastAsia="Noto Sans" w:hAnsi="Noto Sans"/>
          <w:b w:val="false"/>
          <w:bCs w:val="false"/>
          <w:i w:val="false"/>
          <w:iCs w:val="false"/>
          <w:color w:val="24212A"/>
          <w:sz w:val="20"/>
          <w:szCs w:val="20"/>
        </w:rPr>
        <w:t xml:space="preserve">Pour le Gantt WinForms, la semaine de travail, l'annulation et le filtrage ne sont pas confirmés.</w:t>
      </w:r>
    </w:p>
    <w:p>
      <w:pPr>
        <w:pStyle w:val="ListParagraph"/>
        <w:numPr>
          <w:ilvl w:val="0"/>
          <w:numId w:val="3"/>
        </w:numPr>
        <w:spacing w:after="60" w:before="0" w:line="276"/>
        <w:jc w:val="left"/>
      </w:pPr>
      <w:r>
        <w:rPr>
          <w:rFonts w:ascii="Noto Sans" w:cs="Noto Sans" w:eastAsia="Noto Sans" w:hAnsi="Noto Sans"/>
          <w:b w:val="false"/>
          <w:bCs w:val="false"/>
          <w:i w:val="false"/>
          <w:iCs w:val="false"/>
          <w:color w:val="24212A"/>
          <w:sz w:val="20"/>
          <w:szCs w:val="20"/>
        </w:rPr>
        <w:t xml:space="preserve">Les chiffres marketing de DevExpress (« 190+ contrôles », « 60+ types de graphiques ») n'ont pas été recomptés.</w:t>
      </w:r>
    </w:p>
    <w:p>
      <w:pPr>
        <w:pStyle w:val="ListParagraph"/>
        <w:numPr>
          <w:ilvl w:val="0"/>
          <w:numId w:val="3"/>
        </w:numPr>
        <w:spacing w:after="60" w:before="0" w:line="276"/>
        <w:jc w:val="left"/>
      </w:pPr>
      <w:r>
        <w:rPr>
          <w:rFonts w:ascii="Noto Sans" w:cs="Noto Sans" w:eastAsia="Noto Sans" w:hAnsi="Noto Sans"/>
          <w:b w:val="false"/>
          <w:bCs w:val="false"/>
          <w:i w:val="false"/>
          <w:iCs w:val="false"/>
          <w:color w:val="24212A"/>
          <w:sz w:val="20"/>
          <w:szCs w:val="20"/>
        </w:rPr>
        <w:t xml:space="preserve">Les prix sont les tarifs publics relevés sur devexpress.com le 04/10/2026, hors remises.</w:t>
      </w:r>
    </w:p>
    <w:p>
      <w:pPr>
        <w:pStyle w:val="ListParagraph"/>
        <w:numPr>
          <w:ilvl w:val="0"/>
          <w:numId w:val="3"/>
        </w:numPr>
        <w:spacing w:after="60" w:before="0" w:line="276"/>
        <w:jc w:val="left"/>
      </w:pPr>
      <w:r>
        <w:rPr>
          <w:rFonts w:ascii="Noto Sans" w:cs="Noto Sans" w:eastAsia="Noto Sans" w:hAnsi="Noto Sans"/>
          <w:b w:val="false"/>
          <w:bCs w:val="false"/>
          <w:i w:val="false"/>
          <w:iCs w:val="false"/>
          <w:color w:val="24212A"/>
          <w:sz w:val="20"/>
          <w:szCs w:val="20"/>
        </w:rPr>
        <w:t xml:space="preserve">L'état HDev provient du code et des tests ; le rendu n'a pas été revalidé visuellement pour cette note.</w:t>
      </w:r>
    </w:p>
    <w:p>
      <w:pPr>
        <w:pStyle w:val="ListParagraph"/>
        <w:numPr>
          <w:ilvl w:val="0"/>
          <w:numId w:val="3"/>
        </w:numPr>
        <w:spacing w:after="60" w:before="0" w:line="276"/>
        <w:jc w:val="left"/>
      </w:pPr>
      <w:r>
        <w:rPr>
          <w:rFonts w:ascii="Noto Sans" w:cs="Noto Sans" w:eastAsia="Noto Sans" w:hAnsi="Noto Sans"/>
          <w:b w:val="false"/>
          <w:bCs w:val="false"/>
          <w:i w:val="false"/>
          <w:iCs w:val="false"/>
          <w:color w:val="24212A"/>
          <w:sz w:val="20"/>
          <w:szCs w:val="20"/>
        </w:rPr>
        <w:t xml:space="preserve">Les scores ne pondèrent ni les lignes ni les capacités : ils mesurent une étendue, pas un effort.</w:t>
      </w:r>
    </w:p>
    <w:p>
      <w:pPr>
        <w:pStyle w:val="ListParagraph"/>
        <w:numPr>
          <w:ilvl w:val="0"/>
          <w:numId w:val="3"/>
        </w:numPr>
        <w:spacing w:after="60" w:before="0" w:line="276"/>
        <w:jc w:val="left"/>
      </w:pPr>
      <w:r>
        <w:rPr>
          <w:rFonts w:ascii="Noto Sans" w:cs="Noto Sans" w:eastAsia="Noto Sans" w:hAnsi="Noto Sans"/>
          <w:b w:val="false"/>
          <w:bCs w:val="false"/>
          <w:i w:val="false"/>
          <w:iCs w:val="false"/>
          <w:color w:val="24212A"/>
          <w:sz w:val="20"/>
          <w:szCs w:val="20"/>
        </w:rPr>
        <w:t xml:space="preserve">La conclusion est à revoir à la sortie de DevExpress v26.2 (décembre 2026) ou dès qu'un des chantiers prioritaires aboutit.</w:t>
      </w:r>
    </w:p>
    <w:p>
      <w:pPr>
        <w:pStyle w:val="Heading1"/>
        <w:keepNext/>
        <w:spacing w:after="160" w:before="360"/>
      </w:pPr>
      <w:r>
        <w:rPr>
          <w:rFonts w:ascii="Noto Sans" w:cs="Noto Sans" w:eastAsia="Noto Sans" w:hAnsi="Noto Sans"/>
          <w:b/>
          <w:bCs/>
          <w:color w:val="66023C"/>
          <w:sz w:val="32"/>
          <w:szCs w:val="32"/>
        </w:rPr>
        <w:t xml:space="preserve">9. Références</w:t>
      </w:r>
    </w:p>
    <w:p>
      <w:pPr>
        <w:keepNext/>
        <w:spacing w:after="0" w:before="0"/>
        <w:jc w:val="left"/>
      </w:pPr>
      <w:r>
        <w:rPr>
          <w:rFonts w:ascii="Noto Sans" w:cs="Noto Sans" w:eastAsia="Noto Sans" w:hAnsi="Noto Sans"/>
          <w:b/>
          <w:bCs/>
          <w:color w:val="66023C"/>
          <w:sz w:val="16"/>
          <w:szCs w:val="16"/>
        </w:rPr>
        <w:t xml:space="preserve">[1] </w:t>
      </w:r>
      <w:r>
        <w:rPr>
          <w:rFonts w:ascii="Noto Sans" w:cs="Noto Sans" w:eastAsia="Noto Sans" w:hAnsi="Noto Sans"/>
          <w:b w:val="false"/>
          <w:bCs w:val="false"/>
          <w:i w:val="false"/>
          <w:iCs w:val="false"/>
          <w:color w:val="24212A"/>
          <w:sz w:val="16"/>
          <w:szCs w:val="16"/>
        </w:rPr>
        <w:t xml:space="preserve">DevExpress, « WinForms Controls », arbre de documentation v26.1</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uihotwzvrq7shvehivkzp">
        <w:r>
          <w:rPr>
            <w:rFonts w:ascii="Noto Sans Mono" w:cs="Noto Sans Mono" w:eastAsia="Noto Sans Mono" w:hAnsi="Noto Sans Mono"/>
            <w:color w:val="3E5C76"/>
            <w:sz w:val="14"/>
            <w:szCs w:val="14"/>
          </w:rPr>
          <w:t xml:space="preserve">https://docs.devexpress.com/WindowsForms/7874/winforms-controls</w:t>
        </w:r>
      </w:hyperlink>
    </w:p>
    <w:p>
      <w:pPr>
        <w:keepNext/>
        <w:spacing w:after="0" w:before="0"/>
        <w:jc w:val="left"/>
      </w:pPr>
      <w:r>
        <w:rPr>
          <w:rFonts w:ascii="Noto Sans" w:cs="Noto Sans" w:eastAsia="Noto Sans" w:hAnsi="Noto Sans"/>
          <w:b/>
          <w:bCs/>
          <w:color w:val="66023C"/>
          <w:sz w:val="16"/>
          <w:szCs w:val="16"/>
        </w:rPr>
        <w:t xml:space="preserve">[2] </w:t>
      </w:r>
      <w:r>
        <w:rPr>
          <w:rFonts w:ascii="Noto Sans" w:cs="Noto Sans" w:eastAsia="Noto Sans" w:hAnsi="Noto Sans"/>
          <w:b w:val="false"/>
          <w:bCs w:val="false"/>
          <w:i w:val="false"/>
          <w:iCs w:val="false"/>
          <w:color w:val="24212A"/>
          <w:sz w:val="16"/>
          <w:szCs w:val="16"/>
        </w:rPr>
        <w:t xml:space="preserve">DevExpress, « Included Controls and Components » (éditeurs WinForms)</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0tdc_feeh2ppia9c6jeue">
        <w:r>
          <w:rPr>
            <w:rFonts w:ascii="Noto Sans Mono" w:cs="Noto Sans Mono" w:eastAsia="Noto Sans Mono" w:hAnsi="Noto Sans Mono"/>
            <w:color w:val="3E5C76"/>
            <w:sz w:val="14"/>
            <w:szCs w:val="14"/>
          </w:rPr>
          <w:t xml:space="preserve">https://docs.devexpress.com/WindowsForms/401381/controls-and-libraries/editors-and-simple-controls/included-controls-and-components</w:t>
        </w:r>
      </w:hyperlink>
    </w:p>
    <w:p>
      <w:pPr>
        <w:keepNext/>
        <w:spacing w:after="0" w:before="0"/>
        <w:jc w:val="left"/>
      </w:pPr>
      <w:r>
        <w:rPr>
          <w:rFonts w:ascii="Noto Sans" w:cs="Noto Sans" w:eastAsia="Noto Sans" w:hAnsi="Noto Sans"/>
          <w:b/>
          <w:bCs/>
          <w:color w:val="66023C"/>
          <w:sz w:val="16"/>
          <w:szCs w:val="16"/>
        </w:rPr>
        <w:t xml:space="preserve">[3] </w:t>
      </w:r>
      <w:r>
        <w:rPr>
          <w:rFonts w:ascii="Noto Sans" w:cs="Noto Sans" w:eastAsia="Noto Sans" w:hAnsi="Noto Sans"/>
          <w:b w:val="false"/>
          <w:bCs w:val="false"/>
          <w:i w:val="false"/>
          <w:iCs w:val="false"/>
          <w:color w:val="24212A"/>
          <w:sz w:val="16"/>
          <w:szCs w:val="16"/>
        </w:rPr>
        <w:t xml:space="preserve">DevExpress, « What's New in v26.1 » (WinForms)</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rsjgvh-q4wpfjn1ggtcfv">
        <w:r>
          <w:rPr>
            <w:rFonts w:ascii="Noto Sans Mono" w:cs="Noto Sans Mono" w:eastAsia="Noto Sans Mono" w:hAnsi="Noto Sans Mono"/>
            <w:color w:val="3E5C76"/>
            <w:sz w:val="14"/>
            <w:szCs w:val="14"/>
          </w:rPr>
          <w:t xml:space="preserve">https://docs.devexpress.com/WindowsForms/405256/whats-new/v26-1-release-notes</w:t>
        </w:r>
      </w:hyperlink>
    </w:p>
    <w:p>
      <w:pPr>
        <w:keepNext/>
        <w:spacing w:after="0" w:before="0"/>
        <w:jc w:val="left"/>
      </w:pPr>
      <w:r>
        <w:rPr>
          <w:rFonts w:ascii="Noto Sans" w:cs="Noto Sans" w:eastAsia="Noto Sans" w:hAnsi="Noto Sans"/>
          <w:b/>
          <w:bCs/>
          <w:color w:val="66023C"/>
          <w:sz w:val="16"/>
          <w:szCs w:val="16"/>
        </w:rPr>
        <w:t xml:space="preserve">[4] </w:t>
      </w:r>
      <w:r>
        <w:rPr>
          <w:rFonts w:ascii="Noto Sans" w:cs="Noto Sans" w:eastAsia="Noto Sans" w:hAnsi="Noto Sans"/>
          <w:b w:val="false"/>
          <w:bCs w:val="false"/>
          <w:i w:val="false"/>
          <w:iCs w:val="false"/>
          <w:color w:val="24212A"/>
          <w:sz w:val="16"/>
          <w:szCs w:val="16"/>
        </w:rPr>
        <w:t xml:space="preserve">DevExpress, « Controls and Libraries » (WPF)</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nvp2m7vykunpqfofdl1tx">
        <w:r>
          <w:rPr>
            <w:rFonts w:ascii="Noto Sans Mono" w:cs="Noto Sans Mono" w:eastAsia="Noto Sans Mono" w:hAnsi="Noto Sans Mono"/>
            <w:color w:val="3E5C76"/>
            <w:sz w:val="14"/>
            <w:szCs w:val="14"/>
          </w:rPr>
          <w:t xml:space="preserve">https://docs.devexpress.com/WPF/7875/controls-and-libraries</w:t>
        </w:r>
      </w:hyperlink>
    </w:p>
    <w:p>
      <w:pPr>
        <w:keepNext/>
        <w:spacing w:after="0" w:before="0"/>
        <w:jc w:val="left"/>
      </w:pPr>
      <w:r>
        <w:rPr>
          <w:rFonts w:ascii="Noto Sans" w:cs="Noto Sans" w:eastAsia="Noto Sans" w:hAnsi="Noto Sans"/>
          <w:b/>
          <w:bCs/>
          <w:color w:val="66023C"/>
          <w:sz w:val="16"/>
          <w:szCs w:val="16"/>
        </w:rPr>
        <w:t xml:space="preserve">[5] </w:t>
      </w:r>
      <w:r>
        <w:rPr>
          <w:rFonts w:ascii="Noto Sans" w:cs="Noto Sans" w:eastAsia="Noto Sans" w:hAnsi="Noto Sans"/>
          <w:b w:val="false"/>
          <w:bCs w:val="false"/>
          <w:i w:val="false"/>
          <w:iCs w:val="false"/>
          <w:color w:val="24212A"/>
          <w:sz w:val="16"/>
          <w:szCs w:val="16"/>
        </w:rPr>
        <w:t xml:space="preserve">DevExpress, « Data Editors: Included Components » (WPF)</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rrfox5k2br22pdirtbowa">
        <w:r>
          <w:rPr>
            <w:rFonts w:ascii="Noto Sans Mono" w:cs="Noto Sans Mono" w:eastAsia="Noto Sans Mono" w:hAnsi="Noto Sans Mono"/>
            <w:color w:val="3E5C76"/>
            <w:sz w:val="14"/>
            <w:szCs w:val="14"/>
          </w:rPr>
          <w:t xml:space="preserve">https://docs.devexpress.com/WPF/6933/controls-and-libraries/data-editors/included-components</w:t>
        </w:r>
      </w:hyperlink>
    </w:p>
    <w:p>
      <w:pPr>
        <w:keepNext/>
        <w:spacing w:after="0" w:before="0"/>
        <w:jc w:val="left"/>
      </w:pPr>
      <w:r>
        <w:rPr>
          <w:rFonts w:ascii="Noto Sans" w:cs="Noto Sans" w:eastAsia="Noto Sans" w:hAnsi="Noto Sans"/>
          <w:b/>
          <w:bCs/>
          <w:color w:val="66023C"/>
          <w:sz w:val="16"/>
          <w:szCs w:val="16"/>
        </w:rPr>
        <w:t xml:space="preserve">[6] </w:t>
      </w:r>
      <w:r>
        <w:rPr>
          <w:rFonts w:ascii="Noto Sans" w:cs="Noto Sans" w:eastAsia="Noto Sans" w:hAnsi="Noto Sans"/>
          <w:b w:val="false"/>
          <w:bCs w:val="false"/>
          <w:i w:val="false"/>
          <w:iCs w:val="false"/>
          <w:color w:val="24212A"/>
          <w:sz w:val="16"/>
          <w:szCs w:val="16"/>
        </w:rPr>
        <w:t xml:space="preserve">DevExpress, « v26.1 Release Notes » (WPF)</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gzowjwabxquoqtzhuiigz">
        <w:r>
          <w:rPr>
            <w:rFonts w:ascii="Noto Sans Mono" w:cs="Noto Sans Mono" w:eastAsia="Noto Sans Mono" w:hAnsi="Noto Sans Mono"/>
            <w:color w:val="3E5C76"/>
            <w:sz w:val="14"/>
            <w:szCs w:val="14"/>
          </w:rPr>
          <w:t xml:space="preserve">https://docs.devexpress.com/WPF/405496/whats-new/v26-1-release-notes</w:t>
        </w:r>
      </w:hyperlink>
    </w:p>
    <w:p>
      <w:pPr>
        <w:keepNext/>
        <w:spacing w:after="0" w:before="0"/>
        <w:jc w:val="left"/>
      </w:pPr>
      <w:r>
        <w:rPr>
          <w:rFonts w:ascii="Noto Sans" w:cs="Noto Sans" w:eastAsia="Noto Sans" w:hAnsi="Noto Sans"/>
          <w:b/>
          <w:bCs/>
          <w:color w:val="66023C"/>
          <w:sz w:val="16"/>
          <w:szCs w:val="16"/>
        </w:rPr>
        <w:t xml:space="preserve">[7] </w:t>
      </w:r>
      <w:r>
        <w:rPr>
          <w:rFonts w:ascii="Noto Sans" w:cs="Noto Sans" w:eastAsia="Noto Sans" w:hAnsi="Noto Sans"/>
          <w:b w:val="false"/>
          <w:bCs w:val="false"/>
          <w:i w:val="false"/>
          <w:iCs w:val="false"/>
          <w:color w:val="24212A"/>
          <w:sz w:val="16"/>
          <w:szCs w:val="16"/>
        </w:rPr>
        <w:t xml:space="preserve">DevExpress, documentation VCL v26.1</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nj3s6sx0f5ny7om0suzfn">
        <w:r>
          <w:rPr>
            <w:rFonts w:ascii="Noto Sans Mono" w:cs="Noto Sans Mono" w:eastAsia="Noto Sans Mono" w:hAnsi="Noto Sans Mono"/>
            <w:color w:val="3E5C76"/>
            <w:sz w:val="14"/>
            <w:szCs w:val="14"/>
          </w:rPr>
          <w:t xml:space="preserve">https://docs.devexpress.com/VCL/</w:t>
        </w:r>
      </w:hyperlink>
    </w:p>
    <w:p>
      <w:pPr>
        <w:keepNext/>
        <w:spacing w:after="0" w:before="0"/>
        <w:jc w:val="left"/>
      </w:pPr>
      <w:r>
        <w:rPr>
          <w:rFonts w:ascii="Noto Sans" w:cs="Noto Sans" w:eastAsia="Noto Sans" w:hAnsi="Noto Sans"/>
          <w:b/>
          <w:bCs/>
          <w:color w:val="66023C"/>
          <w:sz w:val="16"/>
          <w:szCs w:val="16"/>
        </w:rPr>
        <w:t xml:space="preserve">[8] </w:t>
      </w:r>
      <w:r>
        <w:rPr>
          <w:rFonts w:ascii="Noto Sans" w:cs="Noto Sans" w:eastAsia="Noto Sans" w:hAnsi="Noto Sans"/>
          <w:b w:val="false"/>
          <w:bCs w:val="false"/>
          <w:i w:val="false"/>
          <w:iCs w:val="false"/>
          <w:color w:val="24212A"/>
          <w:sz w:val="16"/>
          <w:szCs w:val="16"/>
        </w:rPr>
        <w:t xml:space="preserve">DevExpress, « VCL Controls »</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zfe0agoezi2fsr7b8_crh">
        <w:r>
          <w:rPr>
            <w:rFonts w:ascii="Noto Sans Mono" w:cs="Noto Sans Mono" w:eastAsia="Noto Sans Mono" w:hAnsi="Noto Sans Mono"/>
            <w:color w:val="3E5C76"/>
            <w:sz w:val="14"/>
            <w:szCs w:val="14"/>
          </w:rPr>
          <w:t xml:space="preserve">https://docs.devexpress.com/VCL/401349/vcl-controls</w:t>
        </w:r>
      </w:hyperlink>
    </w:p>
    <w:p>
      <w:pPr>
        <w:keepNext/>
        <w:spacing w:after="0" w:before="0"/>
        <w:jc w:val="left"/>
      </w:pPr>
      <w:r>
        <w:rPr>
          <w:rFonts w:ascii="Noto Sans" w:cs="Noto Sans" w:eastAsia="Noto Sans" w:hAnsi="Noto Sans"/>
          <w:b/>
          <w:bCs/>
          <w:color w:val="66023C"/>
          <w:sz w:val="16"/>
          <w:szCs w:val="16"/>
        </w:rPr>
        <w:t xml:space="preserve">[9] </w:t>
      </w:r>
      <w:r>
        <w:rPr>
          <w:rFonts w:ascii="Noto Sans" w:cs="Noto Sans" w:eastAsia="Noto Sans" w:hAnsi="Noto Sans"/>
          <w:b w:val="false"/>
          <w:bCs w:val="false"/>
          <w:i w:val="false"/>
          <w:iCs w:val="false"/>
          <w:color w:val="24212A"/>
          <w:sz w:val="16"/>
          <w:szCs w:val="16"/>
        </w:rPr>
        <w:t xml:space="preserve">DevExpress, « Latest Release Notes » (VCL v26.1)</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uwpob-urbanc8artc66mh">
        <w:r>
          <w:rPr>
            <w:rFonts w:ascii="Noto Sans Mono" w:cs="Noto Sans Mono" w:eastAsia="Noto Sans Mono" w:hAnsi="Noto Sans Mono"/>
            <w:color w:val="3E5C76"/>
            <w:sz w:val="14"/>
            <w:szCs w:val="14"/>
          </w:rPr>
          <w:t xml:space="preserve">https://docs.devexpress.com/VCL/405314/whats-new/latest-release-notes</w:t>
        </w:r>
      </w:hyperlink>
    </w:p>
    <w:p>
      <w:pPr>
        <w:keepNext/>
        <w:spacing w:after="0" w:before="0"/>
        <w:jc w:val="left"/>
      </w:pPr>
      <w:r>
        <w:rPr>
          <w:rFonts w:ascii="Noto Sans" w:cs="Noto Sans" w:eastAsia="Noto Sans" w:hAnsi="Noto Sans"/>
          <w:b/>
          <w:bCs/>
          <w:color w:val="66023C"/>
          <w:sz w:val="16"/>
          <w:szCs w:val="16"/>
        </w:rPr>
        <w:t xml:space="preserve">[10] </w:t>
      </w:r>
      <w:r>
        <w:rPr>
          <w:rFonts w:ascii="Noto Sans" w:cs="Noto Sans" w:eastAsia="Noto Sans" w:hAnsi="Noto Sans"/>
          <w:b w:val="false"/>
          <w:bCs w:val="false"/>
          <w:i w:val="false"/>
          <w:iCs w:val="false"/>
          <w:color w:val="24212A"/>
          <w:sz w:val="16"/>
          <w:szCs w:val="16"/>
        </w:rPr>
        <w:t xml:space="preserve">DevExpress, versions.xml (builds et dates de publication)</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wc7fxnbzs4qch9sy_xcjw">
        <w:r>
          <w:rPr>
            <w:rFonts w:ascii="Noto Sans Mono" w:cs="Noto Sans Mono" w:eastAsia="Noto Sans Mono" w:hAnsi="Noto Sans Mono"/>
            <w:color w:val="3E5C76"/>
            <w:sz w:val="14"/>
            <w:szCs w:val="14"/>
          </w:rPr>
          <w:t xml:space="preserve">https://www.devexpress.com/support/versions.xml</w:t>
        </w:r>
      </w:hyperlink>
    </w:p>
    <w:p>
      <w:pPr>
        <w:keepNext/>
        <w:spacing w:after="0" w:before="0"/>
        <w:jc w:val="left"/>
      </w:pPr>
      <w:r>
        <w:rPr>
          <w:rFonts w:ascii="Noto Sans" w:cs="Noto Sans" w:eastAsia="Noto Sans" w:hAnsi="Noto Sans"/>
          <w:b/>
          <w:bCs/>
          <w:color w:val="66023C"/>
          <w:sz w:val="16"/>
          <w:szCs w:val="16"/>
        </w:rPr>
        <w:t xml:space="preserve">[11] </w:t>
      </w:r>
      <w:r>
        <w:rPr>
          <w:rFonts w:ascii="Noto Sans" w:cs="Noto Sans" w:eastAsia="Noto Sans" w:hAnsi="Noto Sans"/>
          <w:b w:val="false"/>
          <w:bCs w:val="false"/>
          <w:i w:val="false"/>
          <w:iCs w:val="false"/>
          <w:color w:val="24212A"/>
          <w:sz w:val="16"/>
          <w:szCs w:val="16"/>
        </w:rPr>
        <w:t xml:space="preserve">DevExpress, page produit WinForms (prix, « 190+ contrôles »)</w:t>
      </w:r>
      <w:r>
        <w:rPr>
          <w:rFonts w:ascii="Noto Sans" w:cs="Noto Sans" w:eastAsia="Noto Sans" w:hAnsi="Noto Sans"/>
          <w:i/>
          <w:iCs/>
          <w:color w:val="6E6672"/>
          <w:sz w:val="16"/>
          <w:szCs w:val="16"/>
        </w:rPr>
        <w:t xml:space="preserve">  [page produit / marketing]</w:t>
      </w:r>
    </w:p>
    <w:p>
      <w:pPr>
        <w:spacing w:after="100" w:before="0"/>
        <w:ind w:left="360"/>
        <w:jc w:val="left"/>
      </w:pPr>
      <w:hyperlink w:history="1" r:id="rIdfojlv9jnvuqwvzvxxpqph">
        <w:r>
          <w:rPr>
            <w:rFonts w:ascii="Noto Sans Mono" w:cs="Noto Sans Mono" w:eastAsia="Noto Sans Mono" w:hAnsi="Noto Sans Mono"/>
            <w:color w:val="3E5C76"/>
            <w:sz w:val="14"/>
            <w:szCs w:val="14"/>
          </w:rPr>
          <w:t xml:space="preserve">https://www.devexpress.com/products/net/controls/winforms/</w:t>
        </w:r>
      </w:hyperlink>
    </w:p>
    <w:p>
      <w:pPr>
        <w:keepNext/>
        <w:spacing w:after="0" w:before="0"/>
        <w:jc w:val="left"/>
      </w:pPr>
      <w:r>
        <w:rPr>
          <w:rFonts w:ascii="Noto Sans" w:cs="Noto Sans" w:eastAsia="Noto Sans" w:hAnsi="Noto Sans"/>
          <w:b/>
          <w:bCs/>
          <w:color w:val="66023C"/>
          <w:sz w:val="16"/>
          <w:szCs w:val="16"/>
        </w:rPr>
        <w:t xml:space="preserve">[12] </w:t>
      </w:r>
      <w:r>
        <w:rPr>
          <w:rFonts w:ascii="Noto Sans" w:cs="Noto Sans" w:eastAsia="Noto Sans" w:hAnsi="Noto Sans"/>
          <w:b w:val="false"/>
          <w:bCs w:val="false"/>
          <w:i w:val="false"/>
          <w:iCs w:val="false"/>
          <w:color w:val="24212A"/>
          <w:sz w:val="16"/>
          <w:szCs w:val="16"/>
        </w:rPr>
        <w:t xml:space="preserve">DevExpress, page produit WPF (prix)</w:t>
      </w:r>
      <w:r>
        <w:rPr>
          <w:rFonts w:ascii="Noto Sans" w:cs="Noto Sans" w:eastAsia="Noto Sans" w:hAnsi="Noto Sans"/>
          <w:i/>
          <w:iCs/>
          <w:color w:val="6E6672"/>
          <w:sz w:val="16"/>
          <w:szCs w:val="16"/>
        </w:rPr>
        <w:t xml:space="preserve">  [page produit / marketing]</w:t>
      </w:r>
    </w:p>
    <w:p>
      <w:pPr>
        <w:spacing w:after="100" w:before="0"/>
        <w:ind w:left="360"/>
        <w:jc w:val="left"/>
      </w:pPr>
      <w:hyperlink w:history="1" r:id="rIdi_yidwciytjzs98b9pgmj">
        <w:r>
          <w:rPr>
            <w:rFonts w:ascii="Noto Sans Mono" w:cs="Noto Sans Mono" w:eastAsia="Noto Sans Mono" w:hAnsi="Noto Sans Mono"/>
            <w:color w:val="3E5C76"/>
            <w:sz w:val="14"/>
            <w:szCs w:val="14"/>
          </w:rPr>
          <w:t xml:space="preserve">https://www.devexpress.com/products/net/controls/wpf/</w:t>
        </w:r>
      </w:hyperlink>
    </w:p>
    <w:p>
      <w:pPr>
        <w:keepNext/>
        <w:spacing w:after="0" w:before="0"/>
        <w:jc w:val="left"/>
      </w:pPr>
      <w:r>
        <w:rPr>
          <w:rFonts w:ascii="Noto Sans" w:cs="Noto Sans" w:eastAsia="Noto Sans" w:hAnsi="Noto Sans"/>
          <w:b/>
          <w:bCs/>
          <w:color w:val="66023C"/>
          <w:sz w:val="16"/>
          <w:szCs w:val="16"/>
        </w:rPr>
        <w:t xml:space="preserve">[13] </w:t>
      </w:r>
      <w:r>
        <w:rPr>
          <w:rFonts w:ascii="Noto Sans" w:cs="Noto Sans" w:eastAsia="Noto Sans" w:hAnsi="Noto Sans"/>
          <w:b w:val="false"/>
          <w:bCs w:val="false"/>
          <w:i w:val="false"/>
          <w:iCs w:val="false"/>
          <w:color w:val="24212A"/>
          <w:sz w:val="16"/>
          <w:szCs w:val="16"/>
        </w:rPr>
        <w:t xml:space="preserve">DevExpress, page produit VCL (prix)</w:t>
      </w:r>
      <w:r>
        <w:rPr>
          <w:rFonts w:ascii="Noto Sans" w:cs="Noto Sans" w:eastAsia="Noto Sans" w:hAnsi="Noto Sans"/>
          <w:i/>
          <w:iCs/>
          <w:color w:val="6E6672"/>
          <w:sz w:val="16"/>
          <w:szCs w:val="16"/>
        </w:rPr>
        <w:t xml:space="preserve">  [page produit / marketing]</w:t>
      </w:r>
    </w:p>
    <w:p>
      <w:pPr>
        <w:spacing w:after="100" w:before="0"/>
        <w:ind w:left="360"/>
        <w:jc w:val="left"/>
      </w:pPr>
      <w:hyperlink w:history="1" r:id="rIdq1jjcdteg0j8led7z84rq">
        <w:r>
          <w:rPr>
            <w:rFonts w:ascii="Noto Sans Mono" w:cs="Noto Sans Mono" w:eastAsia="Noto Sans Mono" w:hAnsi="Noto Sans Mono"/>
            <w:color w:val="3E5C76"/>
            <w:sz w:val="14"/>
            <w:szCs w:val="14"/>
          </w:rPr>
          <w:t xml:space="preserve">https://www.devexpress.com/products/vcl/</w:t>
        </w:r>
      </w:hyperlink>
    </w:p>
    <w:p>
      <w:pPr>
        <w:keepNext/>
        <w:spacing w:after="0" w:before="0"/>
        <w:jc w:val="left"/>
      </w:pPr>
      <w:r>
        <w:rPr>
          <w:rFonts w:ascii="Noto Sans" w:cs="Noto Sans" w:eastAsia="Noto Sans" w:hAnsi="Noto Sans"/>
          <w:b/>
          <w:bCs/>
          <w:color w:val="66023C"/>
          <w:sz w:val="16"/>
          <w:szCs w:val="16"/>
        </w:rPr>
        <w:t xml:space="preserve">[14] </w:t>
      </w:r>
      <w:r>
        <w:rPr>
          <w:rFonts w:ascii="Noto Sans" w:cs="Noto Sans" w:eastAsia="Noto Sans" w:hAnsi="Noto Sans"/>
          <w:b w:val="false"/>
          <w:bCs w:val="false"/>
          <w:i w:val="false"/>
          <w:iCs w:val="false"/>
          <w:color w:val="24212A"/>
          <w:sz w:val="16"/>
          <w:szCs w:val="16"/>
        </w:rPr>
        <w:t xml:space="preserve">DevExpress, FAQ de licence (EULA)</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v_ozent9c3xs4gfgm3zg6">
        <w:r>
          <w:rPr>
            <w:rFonts w:ascii="Noto Sans Mono" w:cs="Noto Sans Mono" w:eastAsia="Noto Sans Mono" w:hAnsi="Noto Sans Mono"/>
            <w:color w:val="3E5C76"/>
            <w:sz w:val="14"/>
            <w:szCs w:val="14"/>
          </w:rPr>
          <w:t xml:space="preserve">https://www.devexpress.com/support/eulas/</w:t>
        </w:r>
      </w:hyperlink>
    </w:p>
    <w:p>
      <w:pPr>
        <w:keepNext/>
        <w:spacing w:after="0" w:before="0"/>
        <w:jc w:val="left"/>
      </w:pPr>
      <w:r>
        <w:rPr>
          <w:rFonts w:ascii="Noto Sans" w:cs="Noto Sans" w:eastAsia="Noto Sans" w:hAnsi="Noto Sans"/>
          <w:b/>
          <w:bCs/>
          <w:color w:val="66023C"/>
          <w:sz w:val="16"/>
          <w:szCs w:val="16"/>
        </w:rPr>
        <w:t xml:space="preserve">[15] </w:t>
      </w:r>
      <w:r>
        <w:rPr>
          <w:rFonts w:ascii="Noto Sans" w:cs="Noto Sans" w:eastAsia="Noto Sans" w:hAnsi="Noto Sans"/>
          <w:b w:val="false"/>
          <w:bCs w:val="false"/>
          <w:i w:val="false"/>
          <w:iCs w:val="false"/>
          <w:color w:val="24212A"/>
          <w:sz w:val="16"/>
          <w:szCs w:val="16"/>
        </w:rPr>
        <w:t xml:space="preserve">DevExpress, « .NET Core Support » (WinForms : Linux et macOS)</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e-dozxdoedhfopkzvgfyq">
        <w:r>
          <w:rPr>
            <w:rFonts w:ascii="Noto Sans Mono" w:cs="Noto Sans Mono" w:eastAsia="Noto Sans Mono" w:hAnsi="Noto Sans Mono"/>
            <w:color w:val="3E5C76"/>
            <w:sz w:val="14"/>
            <w:szCs w:val="14"/>
          </w:rPr>
          <w:t xml:space="preserve">https://docs.devexpress.com/WindowsForms/401191/dotnet-core-support</w:t>
        </w:r>
      </w:hyperlink>
    </w:p>
    <w:p>
      <w:pPr>
        <w:keepNext/>
        <w:spacing w:after="0" w:before="0"/>
        <w:jc w:val="left"/>
      </w:pPr>
      <w:r>
        <w:rPr>
          <w:rFonts w:ascii="Noto Sans" w:cs="Noto Sans" w:eastAsia="Noto Sans" w:hAnsi="Noto Sans"/>
          <w:b/>
          <w:bCs/>
          <w:color w:val="66023C"/>
          <w:sz w:val="16"/>
          <w:szCs w:val="16"/>
        </w:rPr>
        <w:t xml:space="preserve">[16] </w:t>
      </w:r>
      <w:r>
        <w:rPr>
          <w:rFonts w:ascii="Noto Sans" w:cs="Noto Sans" w:eastAsia="Noto Sans" w:hAnsi="Noto Sans"/>
          <w:b w:val="false"/>
          <w:bCs w:val="false"/>
          <w:i w:val="false"/>
          <w:iCs w:val="false"/>
          <w:color w:val="24212A"/>
          <w:sz w:val="16"/>
          <w:szCs w:val="16"/>
        </w:rPr>
        <w:t xml:space="preserve">DevExpress, « .NET Core Support » (WPF)</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9nh2fcdcxjbsulhazxt1f">
        <w:r>
          <w:rPr>
            <w:rFonts w:ascii="Noto Sans Mono" w:cs="Noto Sans Mono" w:eastAsia="Noto Sans Mono" w:hAnsi="Noto Sans Mono"/>
            <w:color w:val="3E5C76"/>
            <w:sz w:val="14"/>
            <w:szCs w:val="14"/>
          </w:rPr>
          <w:t xml:space="preserve">https://docs.devexpress.com/WPF/401165/dotnet-core-support</w:t>
        </w:r>
      </w:hyperlink>
    </w:p>
    <w:p>
      <w:pPr>
        <w:keepNext/>
        <w:spacing w:after="0" w:before="0"/>
        <w:jc w:val="left"/>
      </w:pPr>
      <w:r>
        <w:rPr>
          <w:rFonts w:ascii="Noto Sans" w:cs="Noto Sans" w:eastAsia="Noto Sans" w:hAnsi="Noto Sans"/>
          <w:b/>
          <w:bCs/>
          <w:color w:val="66023C"/>
          <w:sz w:val="16"/>
          <w:szCs w:val="16"/>
        </w:rPr>
        <w:t xml:space="preserve">[17] </w:t>
      </w:r>
      <w:r>
        <w:rPr>
          <w:rFonts w:ascii="Noto Sans" w:cs="Noto Sans" w:eastAsia="Noto Sans" w:hAnsi="Noto Sans"/>
          <w:b w:val="false"/>
          <w:bCs w:val="false"/>
          <w:i w:val="false"/>
          <w:iCs w:val="false"/>
          <w:color w:val="24212A"/>
          <w:sz w:val="16"/>
          <w:szCs w:val="16"/>
        </w:rPr>
        <w:t xml:space="preserve">DevExpress, « Accessibility » (WinForms)</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f4o91ne_mhjypq01szgtp">
        <w:r>
          <w:rPr>
            <w:rFonts w:ascii="Noto Sans Mono" w:cs="Noto Sans Mono" w:eastAsia="Noto Sans Mono" w:hAnsi="Noto Sans Mono"/>
            <w:color w:val="3E5C76"/>
            <w:sz w:val="14"/>
            <w:szCs w:val="14"/>
          </w:rPr>
          <w:t xml:space="preserve">https://docs.devexpress.com/WindowsForms/404293/build-an-application/accessibility</w:t>
        </w:r>
      </w:hyperlink>
    </w:p>
    <w:p>
      <w:pPr>
        <w:keepNext/>
        <w:spacing w:after="0" w:before="0"/>
        <w:jc w:val="left"/>
      </w:pPr>
      <w:r>
        <w:rPr>
          <w:rFonts w:ascii="Noto Sans" w:cs="Noto Sans" w:eastAsia="Noto Sans" w:hAnsi="Noto Sans"/>
          <w:b/>
          <w:bCs/>
          <w:color w:val="66023C"/>
          <w:sz w:val="16"/>
          <w:szCs w:val="16"/>
        </w:rPr>
        <w:t xml:space="preserve">[18] </w:t>
      </w:r>
      <w:r>
        <w:rPr>
          <w:rFonts w:ascii="Noto Sans" w:cs="Noto Sans" w:eastAsia="Noto Sans" w:hAnsi="Noto Sans"/>
          <w:b w:val="false"/>
          <w:bCs w:val="false"/>
          <w:i w:val="false"/>
          <w:iCs w:val="false"/>
          <w:color w:val="24212A"/>
          <w:sz w:val="16"/>
          <w:szCs w:val="16"/>
        </w:rPr>
        <w:t xml:space="preserve">DevExpress, « Accessibility Support » (WPF)</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pt6zkdibtmlz0_phxjh0r">
        <w:r>
          <w:rPr>
            <w:rFonts w:ascii="Noto Sans Mono" w:cs="Noto Sans Mono" w:eastAsia="Noto Sans Mono" w:hAnsi="Noto Sans Mono"/>
            <w:color w:val="3E5C76"/>
            <w:sz w:val="14"/>
            <w:szCs w:val="14"/>
          </w:rPr>
          <w:t xml:space="preserve">https://docs.devexpress.com/WPF/403061/common-concepts/accessibility-support</w:t>
        </w:r>
      </w:hyperlink>
    </w:p>
    <w:p>
      <w:pPr>
        <w:keepNext/>
        <w:spacing w:after="0" w:before="0"/>
        <w:jc w:val="left"/>
      </w:pPr>
      <w:r>
        <w:rPr>
          <w:rFonts w:ascii="Noto Sans" w:cs="Noto Sans" w:eastAsia="Noto Sans" w:hAnsi="Noto Sans"/>
          <w:b/>
          <w:bCs/>
          <w:color w:val="66023C"/>
          <w:sz w:val="16"/>
          <w:szCs w:val="16"/>
        </w:rPr>
        <w:t xml:space="preserve">[19] </w:t>
      </w:r>
      <w:r>
        <w:rPr>
          <w:rFonts w:ascii="Noto Sans" w:cs="Noto Sans" w:eastAsia="Noto Sans" w:hAnsi="Noto Sans"/>
          <w:b w:val="false"/>
          <w:bCs w:val="false"/>
          <w:i w:val="false"/>
          <w:iCs w:val="false"/>
          <w:color w:val="24212A"/>
          <w:sz w:val="16"/>
          <w:szCs w:val="16"/>
        </w:rPr>
        <w:t xml:space="preserve">DevExpress, « Accessibility Support » (VCL)</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xpnxi9rg_ochj3ymdfl7s">
        <w:r>
          <w:rPr>
            <w:rFonts w:ascii="Noto Sans Mono" w:cs="Noto Sans Mono" w:eastAsia="Noto Sans Mono" w:hAnsi="Noto Sans Mono"/>
            <w:color w:val="3E5C76"/>
            <w:sz w:val="14"/>
            <w:szCs w:val="14"/>
          </w:rPr>
          <w:t xml:space="preserve">https://docs.devexpress.com/VCL/405004/ExpressCrossPlatformLibrary/accessibility-support</w:t>
        </w:r>
      </w:hyperlink>
    </w:p>
    <w:p>
      <w:pPr>
        <w:keepNext/>
        <w:spacing w:after="0" w:before="0"/>
        <w:jc w:val="left"/>
      </w:pPr>
      <w:r>
        <w:rPr>
          <w:rFonts w:ascii="Noto Sans" w:cs="Noto Sans" w:eastAsia="Noto Sans" w:hAnsi="Noto Sans"/>
          <w:b/>
          <w:bCs/>
          <w:color w:val="66023C"/>
          <w:sz w:val="16"/>
          <w:szCs w:val="16"/>
        </w:rPr>
        <w:t xml:space="preserve">[20] </w:t>
      </w:r>
      <w:r>
        <w:rPr>
          <w:rFonts w:ascii="Noto Sans" w:cs="Noto Sans" w:eastAsia="Noto Sans" w:hAnsi="Noto Sans"/>
          <w:b w:val="false"/>
          <w:bCs w:val="false"/>
          <w:i w:val="false"/>
          <w:iCs w:val="false"/>
          <w:color w:val="24212A"/>
          <w:sz w:val="16"/>
          <w:szCs w:val="16"/>
        </w:rPr>
        <w:t xml:space="preserve">DevExpress, « Automatic Layout » (Diagram WinForms, disposition Mind-Map Tree)</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m-rb1skhg36vt5x2mwogp">
        <w:r>
          <w:rPr>
            <w:rFonts w:ascii="Noto Sans Mono" w:cs="Noto Sans Mono" w:eastAsia="Noto Sans Mono" w:hAnsi="Noto Sans Mono"/>
            <w:color w:val="3E5C76"/>
            <w:sz w:val="14"/>
            <w:szCs w:val="14"/>
          </w:rPr>
          <w:t xml:space="preserve">https://docs.devexpress.com/WindowsForms/116904/controls-and-libraries/diagrams/automatic-layout</w:t>
        </w:r>
      </w:hyperlink>
    </w:p>
    <w:p>
      <w:pPr>
        <w:keepNext/>
        <w:spacing w:after="0" w:before="0"/>
        <w:jc w:val="left"/>
      </w:pPr>
      <w:r>
        <w:rPr>
          <w:rFonts w:ascii="Noto Sans" w:cs="Noto Sans" w:eastAsia="Noto Sans" w:hAnsi="Noto Sans"/>
          <w:b/>
          <w:bCs/>
          <w:color w:val="66023C"/>
          <w:sz w:val="16"/>
          <w:szCs w:val="16"/>
        </w:rPr>
        <w:t xml:space="preserve">[21] </w:t>
      </w:r>
      <w:r>
        <w:rPr>
          <w:rFonts w:ascii="Noto Sans" w:cs="Noto Sans" w:eastAsia="Noto Sans" w:hAnsi="Noto Sans"/>
          <w:b w:val="false"/>
          <w:bCs w:val="false"/>
          <w:i w:val="false"/>
          <w:iCs w:val="false"/>
          <w:color w:val="24212A"/>
          <w:sz w:val="16"/>
          <w:szCs w:val="16"/>
        </w:rPr>
        <w:t xml:space="preserve">DevExpress, « Automatic Layout » (Diagram WPF)</w:t>
      </w:r>
      <w:r>
        <w:rPr>
          <w:rFonts w:ascii="Noto Sans" w:cs="Noto Sans" w:eastAsia="Noto Sans" w:hAnsi="Noto Sans"/>
          <w:i/>
          <w:iCs/>
          <w:color w:val="6E6672"/>
          <w:sz w:val="16"/>
          <w:szCs w:val="16"/>
        </w:rPr>
        <w:t xml:space="preserve">  [documentation officielle]</w:t>
      </w:r>
    </w:p>
    <w:p>
      <w:pPr>
        <w:spacing w:after="100" w:before="0"/>
        <w:ind w:left="360"/>
        <w:jc w:val="left"/>
      </w:pPr>
      <w:hyperlink w:history="1" r:id="rId3orhcmxuizsnxqeex9gi4">
        <w:r>
          <w:rPr>
            <w:rFonts w:ascii="Noto Sans Mono" w:cs="Noto Sans Mono" w:eastAsia="Noto Sans Mono" w:hAnsi="Noto Sans Mono"/>
            <w:color w:val="3E5C76"/>
            <w:sz w:val="14"/>
            <w:szCs w:val="14"/>
          </w:rPr>
          <w:t xml:space="preserve">https://docs.devexpress.com/WPF/116572/controls-and-libraries/diagram-control/automatic-layout</w:t>
        </w:r>
      </w:hyperlink>
    </w:p>
    <w:p>
      <w:pPr>
        <w:keepNext/>
        <w:spacing w:after="0" w:before="0"/>
        <w:jc w:val="left"/>
      </w:pPr>
      <w:r>
        <w:rPr>
          <w:rFonts w:ascii="Noto Sans" w:cs="Noto Sans" w:eastAsia="Noto Sans" w:hAnsi="Noto Sans"/>
          <w:b/>
          <w:bCs/>
          <w:color w:val="66023C"/>
          <w:sz w:val="16"/>
          <w:szCs w:val="16"/>
        </w:rPr>
        <w:t xml:space="preserve">[22] </w:t>
      </w:r>
      <w:r>
        <w:rPr>
          <w:rFonts w:ascii="Noto Sans" w:cs="Noto Sans" w:eastAsia="Noto Sans" w:hAnsi="Noto Sans"/>
          <w:b w:val="false"/>
          <w:bCs w:val="false"/>
          <w:i w:val="false"/>
          <w:iCs w:val="false"/>
          <w:color w:val="24212A"/>
          <w:sz w:val="16"/>
          <w:szCs w:val="16"/>
        </w:rPr>
        <w:t xml:space="preserve">Avalonia, « XPF : DevExpress »</w:t>
      </w:r>
      <w:r>
        <w:rPr>
          <w:rFonts w:ascii="Noto Sans" w:cs="Noto Sans" w:eastAsia="Noto Sans" w:hAnsi="Noto Sans"/>
          <w:i/>
          <w:iCs/>
          <w:color w:val="6E6672"/>
          <w:sz w:val="16"/>
          <w:szCs w:val="16"/>
        </w:rPr>
        <w:t xml:space="preserve">  [source tierce]</w:t>
      </w:r>
    </w:p>
    <w:p>
      <w:pPr>
        <w:spacing w:after="100" w:before="0"/>
        <w:ind w:left="360"/>
        <w:jc w:val="left"/>
      </w:pPr>
      <w:hyperlink w:history="1" r:id="rIdjztrnpbezq0pflnfzgqvk">
        <w:r>
          <w:rPr>
            <w:rFonts w:ascii="Noto Sans Mono" w:cs="Noto Sans Mono" w:eastAsia="Noto Sans Mono" w:hAnsi="Noto Sans Mono"/>
            <w:color w:val="3E5C76"/>
            <w:sz w:val="14"/>
            <w:szCs w:val="14"/>
          </w:rPr>
          <w:t xml:space="preserve">https://avaloniaui.net/xpf/packages/devexpress</w:t>
        </w:r>
      </w:hyperlink>
    </w:p>
    <w:p>
      <w:pPr>
        <w:keepNext w:val="false"/>
        <w:spacing w:after="100" w:before="0"/>
        <w:jc w:val="left"/>
      </w:pPr>
      <w:r>
        <w:rPr>
          <w:rFonts w:ascii="Noto Sans" w:cs="Noto Sans" w:eastAsia="Noto Sans" w:hAnsi="Noto Sans"/>
          <w:b/>
          <w:bCs/>
          <w:color w:val="66023C"/>
          <w:sz w:val="16"/>
          <w:szCs w:val="16"/>
        </w:rPr>
        <w:t xml:space="preserve">[23] </w:t>
      </w:r>
      <w:r>
        <w:rPr>
          <w:rFonts w:ascii="Noto Sans" w:cs="Noto Sans" w:eastAsia="Noto Sans" w:hAnsi="Noto Sans"/>
          <w:b w:val="false"/>
          <w:bCs w:val="false"/>
          <w:i w:val="false"/>
          <w:iCs w:val="false"/>
          <w:color w:val="24212A"/>
          <w:sz w:val="16"/>
          <w:szCs w:val="16"/>
        </w:rPr>
        <w:t xml:space="preserve">HDev, dépôts HDev.UI.Controls (</w:t>
      </w:r>
      <w:r>
        <w:rPr>
          <w:rFonts w:ascii="Noto Sans Mono" w:cs="Noto Sans Mono" w:eastAsia="Noto Sans Mono" w:hAnsi="Noto Sans Mono"/>
          <w:b w:val="false"/>
          <w:bCs w:val="false"/>
          <w:color w:val="24212A"/>
          <w:sz w:val="15"/>
          <w:szCs w:val="15"/>
          <w:shd w:fill="F1ECE6" w:color="auto" w:val="clear"/>
        </w:rPr>
        <w:t xml:space="preserve">4fc218e</w:t>
      </w:r>
      <w:r>
        <w:rPr>
          <w:rFonts w:ascii="Noto Sans" w:cs="Noto Sans" w:eastAsia="Noto Sans" w:hAnsi="Noto Sans"/>
          <w:b w:val="false"/>
          <w:bCs w:val="false"/>
          <w:i w:val="false"/>
          <w:iCs w:val="false"/>
          <w:color w:val="24212A"/>
          <w:sz w:val="16"/>
          <w:szCs w:val="16"/>
        </w:rPr>
        <w:t xml:space="preserve">, puis lots E0 et E1 des éditeurs) et HDev.UI.DataGrid (</w:t>
      </w:r>
      <w:r>
        <w:rPr>
          <w:rFonts w:ascii="Noto Sans Mono" w:cs="Noto Sans Mono" w:eastAsia="Noto Sans Mono" w:hAnsi="Noto Sans Mono"/>
          <w:b w:val="false"/>
          <w:bCs w:val="false"/>
          <w:color w:val="24212A"/>
          <w:sz w:val="15"/>
          <w:szCs w:val="15"/>
          <w:shd w:fill="F1ECE6" w:color="auto" w:val="clear"/>
        </w:rPr>
        <w:t xml:space="preserve">7dd3ae1</w:t>
      </w:r>
      <w:r>
        <w:rPr>
          <w:rFonts w:ascii="Noto Sans" w:cs="Noto Sans" w:eastAsia="Noto Sans" w:hAnsi="Noto Sans"/>
          <w:b w:val="false"/>
          <w:bCs w:val="false"/>
          <w:i w:val="false"/>
          <w:iCs w:val="false"/>
          <w:color w:val="24212A"/>
          <w:sz w:val="16"/>
          <w:szCs w:val="16"/>
        </w:rPr>
        <w:t xml:space="preserve">) ; </w:t>
      </w:r>
      <w:r>
        <w:rPr>
          <w:rFonts w:ascii="Noto Sans Mono" w:cs="Noto Sans Mono" w:eastAsia="Noto Sans Mono" w:hAnsi="Noto Sans Mono"/>
          <w:b w:val="false"/>
          <w:bCs w:val="false"/>
          <w:color w:val="24212A"/>
          <w:sz w:val="15"/>
          <w:szCs w:val="15"/>
          <w:shd w:fill="F1ECE6" w:color="auto" w:val="clear"/>
        </w:rPr>
        <w:t xml:space="preserve">context.md</w:t>
      </w:r>
      <w:r>
        <w:rPr>
          <w:rFonts w:ascii="Noto Sans" w:cs="Noto Sans" w:eastAsia="Noto Sans" w:hAnsi="Noto Sans"/>
          <w:b w:val="false"/>
          <w:bCs w:val="false"/>
          <w:i w:val="false"/>
          <w:iCs w:val="false"/>
          <w:color w:val="24212A"/>
          <w:sz w:val="16"/>
          <w:szCs w:val="16"/>
        </w:rPr>
        <w:t xml:space="preserve">, </w:t>
      </w:r>
      <w:r>
        <w:rPr>
          <w:rFonts w:ascii="Noto Sans Mono" w:cs="Noto Sans Mono" w:eastAsia="Noto Sans Mono" w:hAnsi="Noto Sans Mono"/>
          <w:b w:val="false"/>
          <w:bCs w:val="false"/>
          <w:color w:val="24212A"/>
          <w:sz w:val="15"/>
          <w:szCs w:val="15"/>
          <w:shd w:fill="F1ECE6" w:color="auto" w:val="clear"/>
        </w:rPr>
        <w:t xml:space="preserve">UGantt-charte.md</w:t>
      </w:r>
      <w:r>
        <w:rPr>
          <w:rFonts w:ascii="Noto Sans" w:cs="Noto Sans" w:eastAsia="Noto Sans" w:hAnsi="Noto Sans"/>
          <w:b w:val="false"/>
          <w:bCs w:val="false"/>
          <w:i w:val="false"/>
          <w:iCs w:val="false"/>
          <w:color w:val="24212A"/>
          <w:sz w:val="16"/>
          <w:szCs w:val="16"/>
        </w:rPr>
        <w:t xml:space="preserve">, </w:t>
      </w:r>
      <w:r>
        <w:rPr>
          <w:rFonts w:ascii="Noto Sans Mono" w:cs="Noto Sans Mono" w:eastAsia="Noto Sans Mono" w:hAnsi="Noto Sans Mono"/>
          <w:b w:val="false"/>
          <w:bCs w:val="false"/>
          <w:color w:val="24212A"/>
          <w:sz w:val="15"/>
          <w:szCs w:val="15"/>
          <w:shd w:fill="F1ECE6" w:color="auto" w:val="clear"/>
        </w:rPr>
        <w:t xml:space="preserve">Benchmark-DevExpress.md</w:t>
      </w:r>
      <w:r>
        <w:rPr>
          <w:rFonts w:ascii="Noto Sans" w:cs="Noto Sans" w:eastAsia="Noto Sans" w:hAnsi="Noto Sans"/>
          <w:i/>
          <w:iCs/>
          <w:color w:val="6E6672"/>
          <w:sz w:val="16"/>
          <w:szCs w:val="16"/>
        </w:rPr>
        <w:t xml:space="preserve">  [code source]</w:t>
      </w:r>
    </w:p>
    <w:p>
      <w:pPr>
        <w:pStyle w:val="Heading1"/>
        <w:keepNext/>
        <w:spacing w:after="160" w:before="360"/>
      </w:pPr>
      <w:r>
        <w:rPr>
          <w:rFonts w:ascii="Noto Sans" w:cs="Noto Sans" w:eastAsia="Noto Sans" w:hAnsi="Noto Sans"/>
          <w:b/>
          <w:bCs/>
          <w:color w:val="66023C"/>
          <w:sz w:val="32"/>
          <w:szCs w:val="32"/>
        </w:rPr>
        <w:t xml:space="preserve">Annexe A. Ce que HDev apporte en propre</w:t>
      </w:r>
    </w:p>
    <w:p>
      <w:pPr>
        <w:keepNext/>
        <w:spacing w:after="120" w:before="0" w:line="276"/>
        <w:jc w:val="both"/>
      </w:pPr>
      <w:r>
        <w:rPr>
          <w:rFonts w:ascii="Noto Sans" w:cs="Noto Sans" w:eastAsia="Noto Sans" w:hAnsi="Noto Sans"/>
          <w:b w:val="false"/>
          <w:bCs w:val="false"/>
          <w:i w:val="false"/>
          <w:iCs w:val="false"/>
          <w:color w:val="24212A"/>
          <w:sz w:val="20"/>
          <w:szCs w:val="20"/>
        </w:rPr>
        <w:t xml:space="preserve">Les contrôles et contrats suivants n'ont pas d'équivalent dédié dans les inventaires DevExpress v26.1, ou en sont des spécialisations.</w:t>
      </w:r>
    </w:p>
    <w:p>
      <w:pPr>
        <w:pStyle w:val="Heading3"/>
        <w:keepNext/>
        <w:spacing w:after="100" w:before="200"/>
      </w:pPr>
      <w:r>
        <w:rPr>
          <w:rFonts w:ascii="Noto Sans" w:cs="Noto Sans" w:eastAsia="Noto Sans" w:hAnsi="Noto Sans"/>
          <w:b/>
          <w:bCs/>
          <w:color w:val="8C5523"/>
          <w:sz w:val="22"/>
          <w:szCs w:val="22"/>
        </w:rPr>
        <w:t xml:space="preserve">A.1 Sans équivalent dédié dans les inventaires v26.1</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700"/>
        <w:gridCol w:w="3738"/>
      </w:tblGrid>
      <w:tr>
        <w:trPr>
          <w:cantSplit/>
          <w:tblHeader/>
        </w:trPr>
        <w:tc>
          <w:tcPr>
            <w:tcW w:type="dxa" w:w="22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Contrôle HDev</w:t>
            </w:r>
          </w:p>
        </w:tc>
        <w:tc>
          <w:tcPr>
            <w:tcW w:type="dxa" w:w="37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Rôle</w:t>
            </w:r>
          </w:p>
        </w:tc>
        <w:tc>
          <w:tcPr>
            <w:tcW w:type="dxa" w:w="37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Le plus proche chez DevExpress</w:t>
            </w:r>
          </w:p>
        </w:tc>
      </w:tr>
      <w:tr>
        <w:trPr>
          <w:cantSplit/>
        </w:trPr>
        <w:tc>
          <w:tcPr>
            <w:tcW w:type="dxa" w:w="2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HDevAvatar</w:t>
            </w:r>
          </w:p>
        </w:tc>
        <w:tc>
          <w:tcPr>
            <w:tcW w:type="dxa" w:w="37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initiales ou photo ronde, pastille de présence, couleur stable par nom</w:t>
            </w:r>
          </w:p>
        </w:tc>
        <w:tc>
          <w:tcPr>
            <w:tcW w:type="dxa" w:w="37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PictureEdit</w:t>
            </w:r>
            <w:r>
              <w:rPr>
                <w:rFonts w:ascii="Noto Sans" w:cs="Noto Sans" w:eastAsia="Noto Sans" w:hAnsi="Noto Sans"/>
                <w:b w:val="false"/>
                <w:bCs w:val="false"/>
                <w:i w:val="false"/>
                <w:iCs w:val="false"/>
                <w:color w:val="24212A"/>
                <w:sz w:val="17"/>
                <w:szCs w:val="17"/>
              </w:rPr>
              <w:t xml:space="preserve">, </w:t>
            </w:r>
            <w:r>
              <w:rPr>
                <w:rFonts w:ascii="Noto Sans Mono" w:cs="Noto Sans Mono" w:eastAsia="Noto Sans Mono" w:hAnsi="Noto Sans Mono"/>
                <w:b w:val="false"/>
                <w:bCs w:val="false"/>
                <w:color w:val="24212A"/>
                <w:sz w:val="16"/>
                <w:szCs w:val="16"/>
              </w:rPr>
              <w:t xml:space="preserve">ImageEdit</w:t>
            </w:r>
            <w:r>
              <w:rPr>
                <w:rFonts w:ascii="Noto Sans" w:cs="Noto Sans" w:eastAsia="Noto Sans" w:hAnsi="Noto Sans"/>
                <w:b w:val="false"/>
                <w:bCs w:val="false"/>
                <w:i w:val="false"/>
                <w:iCs w:val="false"/>
                <w:color w:val="24212A"/>
                <w:sz w:val="17"/>
                <w:szCs w:val="17"/>
              </w:rPr>
              <w:t xml:space="preserve"> ; aucun avatar dédié trouvé</w:t>
            </w:r>
          </w:p>
        </w:tc>
      </w:tr>
      <w:tr>
        <w:trPr>
          <w:cantSplit/>
        </w:trPr>
        <w:tc>
          <w:tcPr>
            <w:tcW w:type="dxa" w:w="2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HDevRadioCard</w:t>
            </w:r>
          </w:p>
        </w:tc>
        <w:tc>
          <w:tcPr>
            <w:tcW w:type="dxa" w:w="37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choix exclusif en carte (titre + sous-titre)</w:t>
            </w:r>
          </w:p>
        </w:tc>
        <w:tc>
          <w:tcPr>
            <w:tcW w:type="dxa" w:w="37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RadioGroup</w:t>
            </w:r>
            <w:r>
              <w:rPr>
                <w:rFonts w:ascii="Noto Sans" w:cs="Noto Sans" w:eastAsia="Noto Sans" w:hAnsi="Noto Sans"/>
                <w:b w:val="false"/>
                <w:bCs w:val="false"/>
                <w:i w:val="false"/>
                <w:iCs w:val="false"/>
                <w:color w:val="24212A"/>
                <w:sz w:val="17"/>
                <w:szCs w:val="17"/>
              </w:rPr>
              <w:t xml:space="preserve"> ; aucune carte-radio dédiée trouvée</w:t>
            </w:r>
          </w:p>
        </w:tc>
      </w:tr>
      <w:tr>
        <w:trPr>
          <w:cantSplit/>
        </w:trPr>
        <w:tc>
          <w:tcPr>
            <w:tcW w:type="dxa" w:w="2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HDevHtmlView</w:t>
            </w:r>
          </w:p>
        </w:tc>
        <w:tc>
          <w:tcPr>
            <w:tcW w:type="dxa" w:w="37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rendu HTML sanitisé (mails) : ni script ni accès réseau ; liens, sélection et copie</w:t>
            </w:r>
          </w:p>
        </w:tc>
        <w:tc>
          <w:tcPr>
            <w:tcW w:type="dxa" w:w="37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RichEditControl</w:t>
            </w:r>
            <w:r>
              <w:rPr>
                <w:rFonts w:ascii="Noto Sans" w:cs="Noto Sans" w:eastAsia="Noto Sans" w:hAnsi="Noto Sans"/>
                <w:b w:val="false"/>
                <w:bCs w:val="false"/>
                <w:i w:val="false"/>
                <w:iCs w:val="false"/>
                <w:color w:val="24212A"/>
                <w:sz w:val="17"/>
                <w:szCs w:val="17"/>
              </w:rPr>
              <w:t xml:space="preserve"> en lecture seule (import HTML) ; </w:t>
            </w:r>
            <w:r>
              <w:rPr>
                <w:rFonts w:ascii="Noto Sans Mono" w:cs="Noto Sans Mono" w:eastAsia="Noto Sans Mono" w:hAnsi="Noto Sans Mono"/>
                <w:b w:val="false"/>
                <w:bCs w:val="false"/>
                <w:color w:val="24212A"/>
                <w:sz w:val="16"/>
                <w:szCs w:val="16"/>
              </w:rPr>
              <w:t xml:space="preserve">HtmlContentControl</w:t>
            </w:r>
            <w:r>
              <w:rPr>
                <w:rFonts w:ascii="Noto Sans" w:cs="Noto Sans" w:eastAsia="Noto Sans" w:hAnsi="Noto Sans"/>
                <w:b w:val="false"/>
                <w:bCs w:val="false"/>
                <w:i w:val="false"/>
                <w:iCs w:val="false"/>
                <w:color w:val="24212A"/>
                <w:sz w:val="17"/>
                <w:szCs w:val="17"/>
              </w:rPr>
              <w:t xml:space="preserve"> compose des UI, pas des documents</w:t>
            </w:r>
          </w:p>
        </w:tc>
      </w:tr>
      <w:tr>
        <w:trPr>
          <w:cantSplit/>
        </w:trPr>
        <w:tc>
          <w:tcPr>
            <w:tcW w:type="dxa" w:w="2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Contrat </w:t>
            </w:r>
            <w:r>
              <w:rPr>
                <w:rFonts w:ascii="Noto Sans Mono" w:cs="Noto Sans Mono" w:eastAsia="Noto Sans Mono" w:hAnsi="Noto Sans Mono"/>
                <w:b w:val="false"/>
                <w:bCs w:val="false"/>
                <w:color w:val="24212A"/>
                <w:sz w:val="16"/>
                <w:szCs w:val="16"/>
              </w:rPr>
              <w:t xml:space="preserve">storage-v1</w:t>
            </w:r>
          </w:p>
        </w:tc>
        <w:tc>
          <w:tcPr>
            <w:tcW w:type="dxa" w:w="37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HTML TipTap comme format de stockage, parseur strict à diagnostics, point fixe testé</w:t>
            </w:r>
          </w:p>
        </w:tc>
        <w:tc>
          <w:tcPr>
            <w:tcW w:type="dxa" w:w="37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w:t>
            </w:r>
          </w:p>
        </w:tc>
      </w:tr>
    </w:tbl>
    <w:p>
      <w:pPr>
        <w:pStyle w:val="Heading3"/>
        <w:keepNext/>
        <w:spacing w:after="100" w:before="200"/>
      </w:pPr>
      <w:r>
        <w:rPr>
          <w:rFonts w:ascii="Noto Sans" w:cs="Noto Sans" w:eastAsia="Noto Sans" w:hAnsi="Noto Sans"/>
          <w:b/>
          <w:bCs/>
          <w:color w:val="8C5523"/>
          <w:sz w:val="22"/>
          <w:szCs w:val="22"/>
        </w:rPr>
        <w:t xml:space="preserve">A.2 Spécialisations d'une fonction DevExpress (comptées dans la table)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4838"/>
      </w:tblGrid>
      <w:tr>
        <w:trPr>
          <w:cantSplit/>
          <w:tblHeader/>
        </w:trPr>
        <w:tc>
          <w:tcPr>
            <w:tcW w:type="dxa" w:w="22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Contrôle HDev</w:t>
            </w:r>
          </w:p>
        </w:tc>
        <w:tc>
          <w:tcPr>
            <w:tcW w:type="dxa" w:w="2600"/>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Ligne de la table</w:t>
            </w:r>
          </w:p>
        </w:tc>
        <w:tc>
          <w:tcPr>
            <w:tcW w:type="dxa" w:w="4838"/>
            <w:tcBorders>
              <w:top w:val="single" w:color="DDD5CC" w:sz="4"/>
              <w:left w:val="single" w:color="DDD5CC" w:sz="4"/>
              <w:bottom w:val="single" w:color="DDD5CC" w:sz="4"/>
              <w:right w:val="single" w:color="DDD5CC" w:sz="4"/>
            </w:tcBorders>
            <w:shd w:fill="66023C" w:color="auto" w:val="clear"/>
            <w:tcMar>
              <w:top w:type="dxa" w:w="70"/>
              <w:left w:type="dxa" w:w="90"/>
              <w:bottom w:type="dxa" w:w="70"/>
              <w:right w:type="dxa" w:w="90"/>
            </w:tcMar>
            <w:vAlign w:val="center"/>
          </w:tcPr>
          <w:p>
            <w:pPr>
              <w:spacing w:after="0" w:before="0"/>
              <w:jc w:val="left"/>
            </w:pPr>
            <w:r>
              <w:rPr>
                <w:rFonts w:ascii="Noto Sans" w:cs="Noto Sans" w:eastAsia="Noto Sans" w:hAnsi="Noto Sans"/>
                <w:b/>
                <w:bCs/>
                <w:color w:val="FFFFFF"/>
                <w:sz w:val="17"/>
                <w:szCs w:val="17"/>
              </w:rPr>
              <w:t xml:space="preserve">Différence</w:t>
            </w:r>
          </w:p>
        </w:tc>
      </w:tr>
      <w:tr>
        <w:trPr>
          <w:cantSplit/>
        </w:trPr>
        <w:tc>
          <w:tcPr>
            <w:tcW w:type="dxa" w:w="2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HDevRoster</w:t>
            </w:r>
          </w:p>
        </w:tc>
        <w:tc>
          <w:tcPr>
            <w:tcW w:type="dxa" w:w="26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Vue chronologique par ressources</w:t>
            </w:r>
          </w:p>
        </w:tc>
        <w:tc>
          <w:tcPr>
            <w:tcW w:type="dxa" w:w="48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forme « roster » propre (bande d'amplitude, barre, blocs ; voies de jours ou de ressources), indépendante d'un modèle de rendez-vous</w:t>
            </w:r>
          </w:p>
        </w:tc>
      </w:tr>
      <w:tr>
        <w:trPr>
          <w:cantSplit/>
        </w:trPr>
        <w:tc>
          <w:tcPr>
            <w:tcW w:type="dxa" w:w="22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HDevMindMap</w:t>
            </w:r>
          </w:p>
        </w:tc>
        <w:tc>
          <w:tcPr>
            <w:tcW w:type="dxa" w:w="2600"/>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Organigramme, carte mentale</w:t>
            </w:r>
          </w:p>
        </w:tc>
        <w:tc>
          <w:tcPr>
            <w:tcW w:type="dxa" w:w="4838"/>
            <w:tcBorders>
              <w:top w:val="single" w:color="DDD5CC" w:sz="4"/>
              <w:left w:val="single" w:color="DDD5CC" w:sz="4"/>
              <w:bottom w:val="single" w:color="DDD5CC" w:sz="4"/>
              <w:right w:val="single" w:color="DDD5CC" w:sz="4"/>
            </w:tcBorders>
            <w:shd w:fill="FAF8F6" w:color="auto" w:val="clear"/>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éditeur dédié (Tab et Entrée, re-parentage au glisser, 3 dispositions) ; DevExpress applique une disposition « mind map » à un éditeur de diagrammes généraliste</w:t>
            </w:r>
          </w:p>
        </w:tc>
      </w:tr>
      <w:tr>
        <w:trPr>
          <w:cantSplit/>
        </w:trPr>
        <w:tc>
          <w:tcPr>
            <w:tcW w:type="dxa" w:w="22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Mono" w:cs="Noto Sans Mono" w:eastAsia="Noto Sans Mono" w:hAnsi="Noto Sans Mono"/>
                <w:b w:val="false"/>
                <w:bCs w:val="false"/>
                <w:color w:val="24212A"/>
                <w:sz w:val="16"/>
                <w:szCs w:val="16"/>
              </w:rPr>
              <w:t xml:space="preserve">HDevChip</w:t>
            </w:r>
            <w:r>
              <w:rPr>
                <w:rFonts w:ascii="Noto Sans" w:cs="Noto Sans" w:eastAsia="Noto Sans" w:hAnsi="Noto Sans"/>
                <w:b w:val="false"/>
                <w:bCs w:val="false"/>
                <w:i w:val="false"/>
                <w:iCs w:val="false"/>
                <w:color w:val="24212A"/>
                <w:sz w:val="17"/>
                <w:szCs w:val="17"/>
              </w:rPr>
              <w:t xml:space="preserve">, </w:t>
            </w:r>
            <w:r>
              <w:rPr>
                <w:rFonts w:ascii="Noto Sans Mono" w:cs="Noto Sans Mono" w:eastAsia="Noto Sans Mono" w:hAnsi="Noto Sans Mono"/>
                <w:b w:val="false"/>
                <w:bCs w:val="false"/>
                <w:color w:val="24212A"/>
                <w:sz w:val="16"/>
                <w:szCs w:val="16"/>
              </w:rPr>
              <w:t xml:space="preserve">HDevToggleButtonGroup</w:t>
            </w:r>
          </w:p>
        </w:tc>
        <w:tc>
          <w:tcPr>
            <w:tcW w:type="dxa" w:w="2600"/>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Bouton bascule, groupe segmenté</w:t>
            </w:r>
          </w:p>
        </w:tc>
        <w:tc>
          <w:tcPr>
            <w:tcW w:type="dxa" w:w="4838"/>
            <w:tcBorders>
              <w:top w:val="single" w:color="DDD5CC" w:sz="4"/>
              <w:left w:val="single" w:color="DDD5CC" w:sz="4"/>
              <w:bottom w:val="single" w:color="DDD5CC" w:sz="4"/>
              <w:right w:val="single" w:color="DDD5CC" w:sz="4"/>
            </w:tcBorders>
            <w:tcMar>
              <w:top w:type="dxa" w:w="50"/>
              <w:left w:type="dxa" w:w="90"/>
              <w:bottom w:type="dxa" w:w="50"/>
              <w:right w:type="dxa" w:w="90"/>
            </w:tcMar>
            <w:vAlign w:val="center"/>
          </w:tcPr>
          <w:p>
            <w:pPr>
              <w:spacing w:after="0" w:before="0" w:line="240"/>
              <w:jc w:val="left"/>
            </w:pPr>
            <w:r>
              <w:rPr>
                <w:rFonts w:ascii="Noto Sans" w:cs="Noto Sans" w:eastAsia="Noto Sans" w:hAnsi="Noto Sans"/>
                <w:b w:val="false"/>
                <w:bCs w:val="false"/>
                <w:i w:val="false"/>
                <w:iCs w:val="false"/>
                <w:color w:val="24212A"/>
                <w:sz w:val="17"/>
                <w:szCs w:val="17"/>
              </w:rPr>
              <w:t xml:space="preserve">pilules cochables ou fermables avec badge ; segments dans une pilule</w:t>
            </w:r>
          </w:p>
        </w:tc>
      </w:tr>
    </w:tbl>
    <w:p>
      <w:pPr>
        <w:spacing w:after="80" w:before="0"/>
      </w:pPr>
    </w:p>
    <w:sectPr>
      <w:headerReference w:type="default" r:id="rId12"/>
      <w:footerReference w:type="default" r:id="rId13"/>
      <w:pgSz w:w="11906" w:h="16838" w:orient="portrait"/>
      <w:pgMar w:top="1134" w:right="1134" w:bottom="1134" w:left="1134" w:header="567" w:footer="567"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7A3B" w:sz="4" w:space="4"/>
      </w:pBdr>
      <w:tabs>
        <w:tab w:val="right" w:pos="9638"/>
      </w:tabs>
      <w:spacing w:after="0" w:before="0"/>
    </w:pPr>
    <w:r>
      <w:rPr>
        <w:rFonts w:ascii="Noto Sans" w:cs="Noto Sans" w:eastAsia="Noto Sans" w:hAnsi="Noto Sans"/>
        <w:color w:val="6E6672"/>
        <w:sz w:val="14"/>
        <w:szCs w:val="14"/>
      </w:rPr>
      <w:t xml:space="preserve">HDEV-001/26 · v1.00</w:t>
    </w:r>
    <w:r>
      <w:rPr>
        <w:rFonts w:ascii="Noto Sans" w:cs="Noto Sans" w:eastAsia="Noto Sans" w:hAnsi="Noto Sans"/>
        <w:color w:val="6E6672"/>
        <w:sz w:val="14"/>
        <w:szCs w:val="14"/>
      </w:rPr>
      <w:tab/>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7A3B" w:sz="4" w:space="4"/>
      </w:pBdr>
      <w:tabs>
        <w:tab w:val="right" w:pos="14570"/>
      </w:tabs>
      <w:spacing w:after="0" w:before="0"/>
    </w:pPr>
    <w:r>
      <w:rPr>
        <w:rFonts w:ascii="Noto Sans" w:cs="Noto Sans" w:eastAsia="Noto Sans" w:hAnsi="Noto Sans"/>
        <w:color w:val="6E6672"/>
        <w:sz w:val="14"/>
        <w:szCs w:val="14"/>
      </w:rPr>
      <w:t xml:space="preserve">HDEV-001/26 · v1.00</w:t>
    </w:r>
    <w:r>
      <w:rPr>
        <w:rFonts w:ascii="Noto Sans" w:cs="Noto Sans" w:eastAsia="Noto Sans" w:hAnsi="Noto Sans"/>
        <w:color w:val="6E6672"/>
        <w:sz w:val="14"/>
        <w:szCs w:val="14"/>
      </w:rPr>
      <w:tab/>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7A3B" w:sz="4" w:space="4"/>
      </w:pBdr>
      <w:tabs>
        <w:tab w:val="right" w:pos="9638"/>
      </w:tabs>
      <w:spacing w:after="0" w:before="0"/>
    </w:pPr>
    <w:r>
      <w:rPr>
        <w:rFonts w:ascii="Noto Sans" w:cs="Noto Sans" w:eastAsia="Noto Sans" w:hAnsi="Noto Sans"/>
        <w:color w:val="6E6672"/>
        <w:sz w:val="14"/>
        <w:szCs w:val="14"/>
      </w:rPr>
      <w:t xml:space="preserve">HDEV-001/26 · v1.00</w:t>
    </w:r>
    <w:r>
      <w:rPr>
        <w:rFonts w:ascii="Noto Sans" w:cs="Noto Sans" w:eastAsia="Noto Sans" w:hAnsi="Noto Sans"/>
        <w:color w:val="6E6672"/>
        <w:sz w:val="14"/>
        <w:szCs w:val="14"/>
      </w:rPr>
      <w:tab/>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7A3B" w:sz="6" w:space="4"/>
      </w:pBdr>
      <w:tabs>
        <w:tab w:val="right" w:pos="9638"/>
      </w:tabs>
      <w:spacing w:after="0" w:before="0"/>
    </w:pPr>
    <w:r>
      <w:drawing>
        <wp:inline distT="0" distB="0" distL="0" distR="0">
          <wp:extent cx="133350" cy="133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 cy="133350"/>
                  </a:xfrm>
                  <a:prstGeom prst="rect">
                    <a:avLst/>
                  </a:prstGeom>
                </pic:spPr>
              </pic:pic>
            </a:graphicData>
          </a:graphic>
        </wp:inline>
      </w:drawing>
    </w:r>
    <w:r>
      <w:rPr>
        <w:rFonts w:ascii="Noto Sans" w:cs="Noto Sans" w:eastAsia="Noto Sans" w:hAnsi="Noto Sans"/>
        <w:b/>
        <w:bCs/>
        <w:color w:val="66023C"/>
        <w:sz w:val="16"/>
        <w:szCs w:val="16"/>
      </w:rPr>
      <w:t xml:space="preserve">  HDev</w:t>
    </w:r>
    <w:r>
      <w:rPr>
        <w:rFonts w:ascii="Noto Sans" w:cs="Noto Sans" w:eastAsia="Noto Sans" w:hAnsi="Noto Sans"/>
        <w:color w:val="6E6672"/>
        <w:sz w:val="16"/>
        <w:szCs w:val="16"/>
      </w:rPr>
      <w:tab/>
      <w:t xml:space="preserve">Benchmark HDev.UI face à DevExpress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7A3B" w:sz="6" w:space="4"/>
      </w:pBdr>
      <w:tabs>
        <w:tab w:val="right" w:pos="14570"/>
      </w:tabs>
      <w:spacing w:after="0" w:before="0"/>
    </w:pPr>
    <w:r>
      <w:drawing>
        <wp:inline distT="0" distB="0" distL="0" distR="0">
          <wp:extent cx="133350" cy="133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 cy="133350"/>
                  </a:xfrm>
                  <a:prstGeom prst="rect">
                    <a:avLst/>
                  </a:prstGeom>
                </pic:spPr>
              </pic:pic>
            </a:graphicData>
          </a:graphic>
        </wp:inline>
      </w:drawing>
    </w:r>
    <w:r>
      <w:rPr>
        <w:rFonts w:ascii="Noto Sans" w:cs="Noto Sans" w:eastAsia="Noto Sans" w:hAnsi="Noto Sans"/>
        <w:b/>
        <w:bCs/>
        <w:color w:val="66023C"/>
        <w:sz w:val="16"/>
        <w:szCs w:val="16"/>
      </w:rPr>
      <w:t xml:space="preserve">  HDev</w:t>
    </w:r>
    <w:r>
      <w:rPr>
        <w:rFonts w:ascii="Noto Sans" w:cs="Noto Sans" w:eastAsia="Noto Sans" w:hAnsi="Noto Sans"/>
        <w:color w:val="6E6672"/>
        <w:sz w:val="16"/>
        <w:szCs w:val="16"/>
      </w:rPr>
      <w:tab/>
      <w:t xml:space="preserve">Benchmark HDev.UI face à DevExpress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7A3B" w:sz="6" w:space="4"/>
      </w:pBdr>
      <w:tabs>
        <w:tab w:val="right" w:pos="9638"/>
      </w:tabs>
      <w:spacing w:after="0" w:before="0"/>
    </w:pPr>
    <w:r>
      <w:drawing>
        <wp:inline distT="0" distB="0" distL="0" distR="0">
          <wp:extent cx="133350" cy="133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 cy="133350"/>
                  </a:xfrm>
                  <a:prstGeom prst="rect">
                    <a:avLst/>
                  </a:prstGeom>
                </pic:spPr>
              </pic:pic>
            </a:graphicData>
          </a:graphic>
        </wp:inline>
      </w:drawing>
    </w:r>
    <w:r>
      <w:rPr>
        <w:rFonts w:ascii="Noto Sans" w:cs="Noto Sans" w:eastAsia="Noto Sans" w:hAnsi="Noto Sans"/>
        <w:b/>
        <w:bCs/>
        <w:color w:val="66023C"/>
        <w:sz w:val="16"/>
        <w:szCs w:val="16"/>
      </w:rPr>
      <w:t xml:space="preserve">  HDev</w:t>
    </w:r>
    <w:r>
      <w:rPr>
        <w:rFonts w:ascii="Noto Sans" w:cs="Noto Sans" w:eastAsia="Noto Sans" w:hAnsi="Noto Sans"/>
        <w:color w:val="6E6672"/>
        <w:sz w:val="16"/>
        <w:szCs w:val="16"/>
      </w:rPr>
      <w:tab/>
      <w:t xml:space="preserve">Benchmark HDev.UI face à DevExpress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8C5523"/>
      </w:rPr>
    </w:lvl>
    <w:lvl w:ilvl="1" w:tentative="1">
      <w:start w:val="1"/>
      <w:numFmt w:val="bullet"/>
      <w:lvlText w:val="–"/>
      <w:lvlJc w:val="left"/>
      <w:pPr>
        <w:ind w:left="720" w:hanging="240"/>
      </w:pPr>
      <w:rPr>
        <w:color w:val="8C5523"/>
      </w:rPr>
    </w:lvl>
  </w:abstractNum>
  <w:abstractNum w:abstractNumId="3" w15:restartNumberingAfterBreak="0">
    <w:multiLevelType w:val="hybridMultilevel"/>
    <w:lvl w:ilvl="0" w:tentative="1">
      <w:start w:val="1"/>
      <w:numFmt w:val="decimal"/>
      <w:lvlText w:val="%1."/>
      <w:lvlJc w:val="left"/>
      <w:pPr>
        <w:ind w:left="400" w:hanging="300"/>
      </w:pPr>
      <w:rPr>
        <w:b/>
        <w:bCs/>
        <w:color w:val="66023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color w:val="24212A"/>
        <w:sz w:val="20"/>
        <w:szCs w:val="20"/>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Noto Sans" w:cs="Noto Sans" w:eastAsia="Noto Sans" w:hAnsi="Noto Sans"/>
      <w:b/>
      <w:bCs/>
      <w:color w:val="66023C"/>
      <w:sz w:val="32"/>
      <w:szCs w:val="32"/>
    </w:rPr>
  </w:style>
  <w:style w:type="paragraph" w:styleId="Heading2">
    <w:name w:val="Heading 2"/>
    <w:basedOn w:val="Normal"/>
    <w:next w:val="Normal"/>
    <w:qFormat/>
    <w:pPr>
      <w:spacing w:after="120" w:before="240"/>
      <w:outlineLvl w:val="1"/>
    </w:pPr>
    <w:rPr>
      <w:rFonts w:ascii="Noto Sans" w:cs="Noto Sans" w:eastAsia="Noto Sans" w:hAnsi="Noto Sans"/>
      <w:b/>
      <w:bCs/>
      <w:color w:val="24212A"/>
      <w:sz w:val="26"/>
      <w:szCs w:val="26"/>
    </w:rPr>
  </w:style>
  <w:style w:type="paragraph" w:styleId="Heading3">
    <w:name w:val="Heading 3"/>
    <w:basedOn w:val="Normal"/>
    <w:next w:val="Normal"/>
    <w:qFormat/>
    <w:pPr>
      <w:spacing w:after="100" w:before="200"/>
      <w:outlineLvl w:val="2"/>
    </w:pPr>
    <w:rPr>
      <w:rFonts w:ascii="Noto Sans" w:cs="Noto Sans" w:eastAsia="Noto Sans" w:hAnsi="Noto Sans"/>
      <w:b/>
      <w:bCs/>
      <w:color w:val="8C552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uihotwzvrq7shvehivkzp" Type="http://schemas.openxmlformats.org/officeDocument/2006/relationships/hyperlink" Target="https://docs.devexpress.com/WindowsForms/7874/winforms-controls" TargetMode="External"/><Relationship Id="rId0tdc_feeh2ppia9c6jeue" Type="http://schemas.openxmlformats.org/officeDocument/2006/relationships/hyperlink" Target="https://docs.devexpress.com/WindowsForms/401381/controls-and-libraries/editors-and-simple-controls/included-controls-and-components" TargetMode="External"/><Relationship Id="rIdrsjgvh-q4wpfjn1ggtcfv" Type="http://schemas.openxmlformats.org/officeDocument/2006/relationships/hyperlink" Target="https://docs.devexpress.com/WindowsForms/405256/whats-new/v26-1-release-notes" TargetMode="External"/><Relationship Id="rIdnvp2m7vykunpqfofdl1tx" Type="http://schemas.openxmlformats.org/officeDocument/2006/relationships/hyperlink" Target="https://docs.devexpress.com/WPF/7875/controls-and-libraries" TargetMode="External"/><Relationship Id="rIdrrfox5k2br22pdirtbowa" Type="http://schemas.openxmlformats.org/officeDocument/2006/relationships/hyperlink" Target="https://docs.devexpress.com/WPF/6933/controls-and-libraries/data-editors/included-components" TargetMode="External"/><Relationship Id="rIdgzowjwabxquoqtzhuiigz" Type="http://schemas.openxmlformats.org/officeDocument/2006/relationships/hyperlink" Target="https://docs.devexpress.com/WPF/405496/whats-new/v26-1-release-notes" TargetMode="External"/><Relationship Id="rIdnj3s6sx0f5ny7om0suzfn" Type="http://schemas.openxmlformats.org/officeDocument/2006/relationships/hyperlink" Target="https://docs.devexpress.com/VCL/" TargetMode="External"/><Relationship Id="rIdzfe0agoezi2fsr7b8_crh" Type="http://schemas.openxmlformats.org/officeDocument/2006/relationships/hyperlink" Target="https://docs.devexpress.com/VCL/401349/vcl-controls" TargetMode="External"/><Relationship Id="rIduwpob-urbanc8artc66mh" Type="http://schemas.openxmlformats.org/officeDocument/2006/relationships/hyperlink" Target="https://docs.devexpress.com/VCL/405314/whats-new/latest-release-notes" TargetMode="External"/><Relationship Id="rIdwc7fxnbzs4qch9sy_xcjw" Type="http://schemas.openxmlformats.org/officeDocument/2006/relationships/hyperlink" Target="https://www.devexpress.com/support/versions.xml" TargetMode="External"/><Relationship Id="rIdfojlv9jnvuqwvzvxxpqph" Type="http://schemas.openxmlformats.org/officeDocument/2006/relationships/hyperlink" Target="https://www.devexpress.com/products/net/controls/winforms/" TargetMode="External"/><Relationship Id="rIdi_yidwciytjzs98b9pgmj" Type="http://schemas.openxmlformats.org/officeDocument/2006/relationships/hyperlink" Target="https://www.devexpress.com/products/net/controls/wpf/" TargetMode="External"/><Relationship Id="rIdq1jjcdteg0j8led7z84rq" Type="http://schemas.openxmlformats.org/officeDocument/2006/relationships/hyperlink" Target="https://www.devexpress.com/products/vcl/" TargetMode="External"/><Relationship Id="rIdv_ozent9c3xs4gfgm3zg6" Type="http://schemas.openxmlformats.org/officeDocument/2006/relationships/hyperlink" Target="https://www.devexpress.com/support/eulas/" TargetMode="External"/><Relationship Id="rIde-dozxdoedhfopkzvgfyq" Type="http://schemas.openxmlformats.org/officeDocument/2006/relationships/hyperlink" Target="https://docs.devexpress.com/WindowsForms/401191/dotnet-core-support" TargetMode="External"/><Relationship Id="rId9nh2fcdcxjbsulhazxt1f" Type="http://schemas.openxmlformats.org/officeDocument/2006/relationships/hyperlink" Target="https://docs.devexpress.com/WPF/401165/dotnet-core-support" TargetMode="External"/><Relationship Id="rIdf4o91ne_mhjypq01szgtp" Type="http://schemas.openxmlformats.org/officeDocument/2006/relationships/hyperlink" Target="https://docs.devexpress.com/WindowsForms/404293/build-an-application/accessibility" TargetMode="External"/><Relationship Id="rIdpt6zkdibtmlz0_phxjh0r" Type="http://schemas.openxmlformats.org/officeDocument/2006/relationships/hyperlink" Target="https://docs.devexpress.com/WPF/403061/common-concepts/accessibility-support" TargetMode="External"/><Relationship Id="rIdxpnxi9rg_ochj3ymdfl7s" Type="http://schemas.openxmlformats.org/officeDocument/2006/relationships/hyperlink" Target="https://docs.devexpress.com/VCL/405004/ExpressCrossPlatformLibrary/accessibility-support" TargetMode="External"/><Relationship Id="rIdm-rb1skhg36vt5x2mwogp" Type="http://schemas.openxmlformats.org/officeDocument/2006/relationships/hyperlink" Target="https://docs.devexpress.com/WindowsForms/116904/controls-and-libraries/diagrams/automatic-layout" TargetMode="External"/><Relationship Id="rId3orhcmxuizsnxqeex9gi4" Type="http://schemas.openxmlformats.org/officeDocument/2006/relationships/hyperlink" Target="https://docs.devexpress.com/WPF/116572/controls-and-libraries/diagram-control/automatic-layout" TargetMode="External"/><Relationship Id="rIdjztrnpbezq0pflnfzgqvk" Type="http://schemas.openxmlformats.org/officeDocument/2006/relationships/hyperlink" Target="https://avaloniaui.net/xpf/packages/devexpress" TargetMode="External"/><Relationship Id="rId15" Type="http://schemas.openxmlformats.org/officeDocument/2006/relationships/image" Target="media/54e737e7222b448e530585fbd7a85f9a795936cd.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75c19c31f522bddb7dff63241823409b8cf9dac.pn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a75c19c31f522bddb7dff63241823409b8cf9dac.png"/></Relationships>
</file>

<file path=word/_rels/header4.xml.rels><?xml version="1.0" encoding="UTF-8"?><Relationships xmlns="http://schemas.openxmlformats.org/package/2006/relationships"><Relationship Id="rId0" Type="http://schemas.openxmlformats.org/officeDocument/2006/relationships/image" Target="media/a75c19c31f522bddb7dff63241823409b8cf9da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HDev.UI face à DevExpress</dc:title>
  <dc:creator>Julien Peloille (HDev)</dc:creator>
  <dc:description>HDEV-001/26</dc:description>
  <cp:lastModifiedBy>Un-named</cp:lastModifiedBy>
  <cp:revision>1</cp:revision>
  <dcterms:created xsi:type="dcterms:W3CDTF">2026-10-04T09:54:23.890Z</dcterms:created>
  <dcterms:modified xsi:type="dcterms:W3CDTF">2026-10-04T09:54:23.890Z</dcterms:modified>
</cp:coreProperties>
</file>

<file path=docProps/custom.xml><?xml version="1.0" encoding="utf-8"?>
<Properties xmlns="http://schemas.openxmlformats.org/officeDocument/2006/custom-properties" xmlns:vt="http://schemas.openxmlformats.org/officeDocument/2006/docPropsVTypes"/>
</file>