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jc w:val="center"/>
      </w:pPr>
      <w:r>
        <w:rPr>
          <w:rFonts w:ascii="Arial" w:hAnsi="Arial"/>
          <w:b/>
          <w:color w:val="1B3A1E"/>
          <w:sz w:val="56"/>
        </w:rPr>
        <w:t>LANDSCAPING ESTIMATOR</w:t>
      </w:r>
    </w:p>
    <w:p>
      <w:pPr>
        <w:spacing w:after="40"/>
        <w:jc w:val="center"/>
      </w:pPr>
      <w:r>
        <w:rPr>
          <w:rFonts w:ascii="Arial" w:hAnsi="Arial"/>
          <w:i/>
          <w:color w:val="E07830"/>
          <w:sz w:val="32"/>
        </w:rPr>
        <w:t>&amp; Project Management Platform</w:t>
      </w:r>
    </w:p>
    <w:p>
      <w:pPr>
        <w:spacing w:after="800"/>
        <w:jc w:val="center"/>
      </w:pPr>
      <w:r>
        <w:rPr>
          <w:rFonts w:ascii="Arial" w:hAnsi="Arial"/>
          <w:color w:val="4A4A4A"/>
          <w:sz w:val="22"/>
        </w:rPr>
        <w:t>Product Requirements &amp; AI Assistant Specification</w:t>
      </w:r>
    </w:p>
    <w:p>
      <w:pPr>
        <w:pBdr>
          <w:bottom w:val="single" w:sz="4" w:space="4" w:color="1B3A1E"/>
        </w:pBdr>
        <w:spacing w:before="40" w:after="200"/>
      </w:pPr>
    </w:p>
    <w:p>
      <w:pPr>
        <w:spacing w:before="360" w:after="120"/>
      </w:pPr>
      <w:r>
        <w:rPr>
          <w:rFonts w:ascii="Arial" w:hAnsi="Arial"/>
          <w:b/>
          <w:i w:val="0"/>
          <w:color w:val="1B3A1E"/>
          <w:sz w:val="44"/>
        </w:rPr>
        <w:t>1. Product Vision</w:t>
      </w:r>
    </w:p>
    <w:p>
      <w:pPr>
        <w:spacing w:after="120" w:before="0"/>
      </w:pPr>
      <w:r>
        <w:rPr>
          <w:rFonts w:ascii="Arial" w:hAnsi="Arial"/>
          <w:b w:val="0"/>
          <w:i w:val="0"/>
          <w:color w:val="1A1A1A"/>
          <w:sz w:val="21"/>
        </w:rPr>
        <w:t>The Landscaping Estimator is a full-stack SaaS platform designed for professional landscaping contractors and estimators. It combines AI-assisted job costing, live material pricing, real-time budget tracking, and project management into a single tool — replacing disconnected spreadsheets with a unified workflow from first client conversation to final invoice.</w:t>
      </w:r>
    </w:p>
    <w:p>
      <w:pPr>
        <w:pBdr>
          <w:bottom w:val="single" w:sz="4" w:space="4" w:color="1B3A1E"/>
        </w:pBdr>
        <w:spacing w:before="40" w:after="200"/>
      </w:pPr>
    </w:p>
    <w:p>
      <w:pPr>
        <w:spacing w:before="360" w:after="120"/>
      </w:pPr>
      <w:r>
        <w:rPr>
          <w:rFonts w:ascii="Arial" w:hAnsi="Arial"/>
          <w:b/>
          <w:i w:val="0"/>
          <w:color w:val="1B3A1E"/>
          <w:sz w:val="44"/>
        </w:rPr>
        <w:t>2. Target Users</w:t>
      </w:r>
    </w:p>
    <w:tbl>
      <w:tblPr>
        <w:tblStyle w:val="TableGrid"/>
        <w:tblW w:type="auto" w:w="0"/>
        <w:jc w:val="left"/>
        <w:tblLook w:firstColumn="1" w:firstRow="1" w:lastColumn="0" w:lastRow="0" w:noHBand="0" w:noVBand="1" w:val="04A0"/>
      </w:tblPr>
      <w:tblGrid>
        <w:gridCol w:w="4680"/>
        <w:gridCol w:w="4680"/>
      </w:tblGrid>
      <w:tr>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ROLE</w:t>
            </w:r>
          </w:p>
        </w:tc>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PRIMARY USE CASE</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Estimator / Project Manager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Creates estimates, tracks budgets, manages change orders, monitors project profitability.</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Field Crew Lead</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Logs daily labor hours, submits expenses and receipts from the job site.</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Business Owner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Reviews gross profit per project, approves change orders, exports financials.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Client (future)</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Views and approves proposal PDFs, signs off on change orders.</w:t>
            </w:r>
          </w:p>
        </w:tc>
      </w:tr>
    </w:tbl>
    <w:p>
      <w:pPr>
        <w:spacing w:after="120"/>
      </w:pPr>
    </w:p>
    <w:p>
      <w:pPr>
        <w:pBdr>
          <w:bottom w:val="single" w:sz="4" w:space="4" w:color="1B3A1E"/>
        </w:pBdr>
        <w:spacing w:before="40" w:after="200"/>
      </w:pPr>
    </w:p>
    <w:p>
      <w:pPr>
        <w:spacing w:before="360" w:after="120"/>
      </w:pPr>
      <w:r>
        <w:rPr>
          <w:rFonts w:ascii="Arial" w:hAnsi="Arial"/>
          <w:b/>
          <w:i w:val="0"/>
          <w:color w:val="1B3A1E"/>
          <w:sz w:val="44"/>
        </w:rPr>
        <w:t>3. Core Modules</w:t>
      </w:r>
    </w:p>
    <w:p>
      <w:pPr>
        <w:spacing w:before="240" w:after="120"/>
      </w:pPr>
      <w:r>
        <w:rPr>
          <w:rFonts w:ascii="Arial" w:hAnsi="Arial"/>
          <w:b/>
          <w:i w:val="0"/>
          <w:color w:val="E07830"/>
          <w:sz w:val="30"/>
        </w:rPr>
        <w:t>3.1  User Accounts &amp; Authentication</w:t>
      </w:r>
    </w:p>
    <w:p>
      <w:pPr>
        <w:pStyle w:val="ListBullet"/>
        <w:spacing w:after="60"/>
        <w:ind w:left="576"/>
      </w:pPr>
      <w:r>
        <w:rPr>
          <w:rFonts w:ascii="Arial" w:hAnsi="Arial"/>
          <w:color w:val="1A1A1A"/>
          <w:sz w:val="21"/>
        </w:rPr>
        <w:t>Email / password registration with JWT-based sessions</w:t>
      </w:r>
    </w:p>
    <w:p>
      <w:pPr>
        <w:pStyle w:val="ListBullet"/>
        <w:spacing w:after="60"/>
        <w:ind w:left="576"/>
      </w:pPr>
      <w:r>
        <w:rPr>
          <w:rFonts w:ascii="Arial" w:hAnsi="Arial"/>
          <w:color w:val="1A1A1A"/>
          <w:sz w:val="21"/>
        </w:rPr>
        <w:t>Each user owns their own projects, estimates, and expenses — fully isolated</w:t>
      </w:r>
    </w:p>
    <w:p>
      <w:pPr>
        <w:pStyle w:val="ListBullet"/>
        <w:spacing w:after="60"/>
        <w:ind w:left="576"/>
      </w:pPr>
      <w:r>
        <w:rPr>
          <w:rFonts w:ascii="Arial" w:hAnsi="Arial"/>
          <w:color w:val="1A1A1A"/>
          <w:sz w:val="21"/>
        </w:rPr>
        <w:t>Role-based access control (Owner, Manager, Field) for future team accounts</w:t>
      </w:r>
    </w:p>
    <w:p>
      <w:pPr>
        <w:pStyle w:val="ListBullet"/>
        <w:spacing w:after="60"/>
        <w:ind w:left="576"/>
      </w:pPr>
      <w:r>
        <w:rPr>
          <w:rFonts w:ascii="Arial" w:hAnsi="Arial"/>
          <w:color w:val="1A1A1A"/>
          <w:sz w:val="21"/>
        </w:rPr>
        <w:t>Password reset, email verification, and profile management</w:t>
      </w:r>
    </w:p>
    <w:p/>
    <w:p>
      <w:pPr>
        <w:spacing w:before="240" w:after="120"/>
      </w:pPr>
      <w:r>
        <w:rPr>
          <w:rFonts w:ascii="Arial" w:hAnsi="Arial"/>
          <w:b/>
          <w:i w:val="0"/>
          <w:color w:val="E07830"/>
          <w:sz w:val="30"/>
        </w:rPr>
        <w:t>3.2  Project Management</w:t>
      </w:r>
    </w:p>
    <w:p>
      <w:pPr>
        <w:pStyle w:val="ListBullet"/>
        <w:spacing w:after="60"/>
        <w:ind w:left="576"/>
      </w:pPr>
      <w:r>
        <w:rPr>
          <w:rFonts w:ascii="Arial" w:hAnsi="Arial"/>
          <w:color w:val="1A1A1A"/>
          <w:sz w:val="21"/>
        </w:rPr>
        <w:t>Create projects with name, client, address (auto-geocoded), description, and scope tags</w:t>
      </w:r>
    </w:p>
    <w:p>
      <w:pPr>
        <w:pStyle w:val="ListBullet"/>
        <w:spacing w:after="60"/>
        <w:ind w:left="576"/>
      </w:pPr>
      <w:r>
        <w:rPr>
          <w:rFonts w:ascii="Arial" w:hAnsi="Arial"/>
          <w:color w:val="1A1A1A"/>
          <w:sz w:val="21"/>
        </w:rPr>
        <w:t>Project status lifecycle: Active → On Hold → Completed → Archived</w:t>
      </w:r>
    </w:p>
    <w:p>
      <w:pPr>
        <w:pStyle w:val="ListBullet"/>
        <w:spacing w:after="60"/>
        <w:ind w:left="576"/>
      </w:pPr>
      <w:r>
        <w:rPr>
          <w:rFonts w:ascii="Arial" w:hAnsi="Arial"/>
          <w:color w:val="1A1A1A"/>
          <w:sz w:val="21"/>
        </w:rPr>
        <w:t>Timeline: start date, target completion date, milestone tracking</w:t>
      </w:r>
    </w:p>
    <w:p>
      <w:pPr>
        <w:pStyle w:val="ListBullet"/>
        <w:spacing w:after="60"/>
        <w:ind w:left="576"/>
      </w:pPr>
      <w:r>
        <w:rPr>
          <w:rFonts w:ascii="Arial" w:hAnsi="Arial"/>
          <w:color w:val="1A1A1A"/>
          <w:sz w:val="21"/>
        </w:rPr>
        <w:t>Each project is a container for all estimates, expenses, and change orders</w:t>
      </w:r>
    </w:p>
    <w:p>
      <w:pPr>
        <w:pStyle w:val="ListBullet"/>
        <w:spacing w:after="60"/>
        <w:ind w:left="576"/>
      </w:pPr>
      <w:r>
        <w:rPr>
          <w:rFonts w:ascii="Arial" w:hAnsi="Arial"/>
          <w:color w:val="1A1A1A"/>
          <w:sz w:val="21"/>
        </w:rPr>
        <w:t>Dashboard shows all projects with budget health, days remaining, and profit margin at a glance</w:t>
      </w:r>
    </w:p>
    <w:p/>
    <w:p>
      <w:pPr>
        <w:spacing w:before="240" w:after="120"/>
      </w:pPr>
      <w:r>
        <w:rPr>
          <w:rFonts w:ascii="Arial" w:hAnsi="Arial"/>
          <w:b/>
          <w:i w:val="0"/>
          <w:color w:val="E07830"/>
          <w:sz w:val="30"/>
        </w:rPr>
        <w:t>3.3  AI-Assisted Estimation Wizard</w:t>
      </w:r>
    </w:p>
    <w:p>
      <w:pPr>
        <w:spacing w:after="200" w:before="0"/>
      </w:pPr>
      <w:r>
        <w:rPr>
          <w:rFonts w:ascii="Arial" w:hAnsi="Arial"/>
          <w:b w:val="0"/>
          <w:i w:val="0"/>
          <w:color w:val="1A1A1A"/>
          <w:sz w:val="21"/>
        </w:rPr>
        <w:t>The core differentiator. Instead of selecting assemblies manually, the contractor describes the job and the AI guides them through each phase in the correct sequence — generating a fully itemised cost breakdown automatically.</w:t>
      </w:r>
    </w:p>
    <w:tbl>
      <w:tblPr>
        <w:tblStyle w:val="TableGrid"/>
        <w:tblW w:type="auto" w:w="0"/>
        <w:jc w:val="left"/>
        <w:tblLook w:firstColumn="1" w:firstRow="1" w:lastColumn="0" w:lastRow="0" w:noHBand="0" w:noVBand="1" w:val="04A0"/>
      </w:tblPr>
      <w:tblGrid>
        <w:gridCol w:w="9360"/>
      </w:tblGrid>
      <w:tr>
        <w:tc>
          <w:tcPr>
            <w:shd w:val="clear" w:color="auto" w:fill="FFF3EA"/>
            <w:tcBorders>
              <w:top w:val="single" w:sz="12" w:color="E07830" w:space="0"/>
              <w:left w:val="single" w:sz="12" w:color="E07830" w:space="0"/>
              <w:bottom w:val="single" w:sz="4" w:color="E07830" w:space="0"/>
              <w:right w:val="single" w:sz="4" w:color="E07830" w:space="0"/>
            </w:tcBorders>
            <w:tcW w:type="dxa" w:w="9360"/>
          </w:tcPr>
          <w:p>
            <w:pPr>
              <w:spacing w:after="80" w:before="0"/>
            </w:pPr>
            <w:r>
              <w:rPr>
                <w:rFonts w:ascii="Arial" w:hAnsi="Arial"/>
                <w:b/>
                <w:color w:val="E07830"/>
                <w:sz w:val="16"/>
              </w:rPr>
              <w:t>AI PROMPT BLUEPRINT</w:t>
            </w:r>
          </w:p>
          <w:p>
            <w:pPr>
              <w:spacing w:after="60"/>
            </w:pPr>
            <w:r>
              <w:rPr>
                <w:rFonts w:ascii="Arial" w:hAnsi="Arial"/>
                <w:color w:val="1A1A1A"/>
                <w:sz w:val="20"/>
              </w:rPr>
              <w:t>You are a landscaping estimation assistant. Given the job details below, guide the user step-by-step through each phase of the project. For each phase ask clarifying questions (area in sqft, slope, soil type, irrigation zone count, plant count, etc.) then compute the assembly cost using regional labor rates and current material pricing. Output a running total after each phase and a final itemised proposal at the end.</w:t>
            </w:r>
          </w:p>
        </w:tc>
      </w:tr>
    </w:tbl>
    <w:p>
      <w:pPr>
        <w:spacing w:after="160"/>
      </w:pPr>
    </w:p>
    <w:tbl>
      <w:tblPr>
        <w:tblStyle w:val="TableGrid"/>
        <w:tblW w:type="auto" w:w="0"/>
        <w:jc w:val="left"/>
        <w:tblLook w:firstColumn="1" w:firstRow="1" w:lastColumn="0" w:lastRow="0" w:noHBand="0" w:noVBand="1" w:val="04A0"/>
      </w:tblPr>
      <w:tblGrid>
        <w:gridCol w:w="4680"/>
        <w:gridCol w:w="4680"/>
      </w:tblGrid>
      <w:tr>
        <w:tc>
          <w:tcPr>
            <w:shd w:val="clear" w:color="auto" w:fill="1B3A1E"/>
            <w:tcBorders>
              <w:top w:val="nil"/>
              <w:left w:val="nil"/>
              <w:bottom w:val="nil"/>
              <w:right w:val="nil"/>
            </w:tcBorders>
            <w:tcW w:type="dxa" w:w="792"/>
            <w:vAlign w:val="center"/>
          </w:tcPr>
          <w:p>
            <w:pPr>
              <w:jc w:val="center"/>
            </w:pPr>
            <w:r>
              <w:rPr>
                <w:rFonts w:ascii="Arial" w:hAnsi="Arial"/>
                <w:b/>
                <w:color w:val="F4EFE4"/>
                <w:sz w:val="28"/>
              </w:rPr>
              <w:t>1</w:t>
            </w:r>
          </w:p>
        </w:tc>
        <w:tc>
          <w:tcPr>
            <w:shd w:val="clear" w:color="auto" w:fill="F9F6F0"/>
            <w:tcBorders>
              <w:top w:val="nil"/>
              <w:left w:val="nil"/>
              <w:bottom w:val="single" w:sz="4" w:color="DDDDDD"/>
              <w:right w:val="nil"/>
            </w:tcBorders>
            <w:tcW w:type="dxa" w:w="8568"/>
          </w:tcPr>
          <w:p>
            <w:pPr>
              <w:spacing w:before="120" w:after="120"/>
            </w:pPr>
            <w:r>
              <w:rPr>
                <w:rFonts w:ascii="Arial" w:hAnsi="Arial"/>
                <w:b/>
                <w:color w:val="1B3A1E"/>
                <w:sz w:val="22"/>
              </w:rPr>
              <w:t>Demo &amp; Site Prep</w:t>
            </w:r>
            <w:r>
              <w:rPr>
                <w:rFonts w:ascii="Arial" w:hAnsi="Arial"/>
                <w:color w:val="4A4A4A"/>
                <w:sz w:val="19"/>
              </w:rPr>
              <w:br/>
              <w:t>Demolition of existing hardscape or turf. Debris hauling, grading, soil testing. Inputs: area (sqft), demo type, haul distance.</w:t>
            </w:r>
          </w:p>
        </w:tc>
      </w:tr>
      <w:tr>
        <w:tc>
          <w:tcPr>
            <w:shd w:val="clear" w:color="auto" w:fill="2A5430"/>
            <w:tcBorders>
              <w:top w:val="nil"/>
              <w:left w:val="nil"/>
              <w:bottom w:val="nil"/>
              <w:right w:val="nil"/>
            </w:tcBorders>
            <w:tcW w:type="dxa" w:w="792"/>
            <w:vAlign w:val="center"/>
          </w:tcPr>
          <w:p>
            <w:pPr>
              <w:jc w:val="center"/>
            </w:pPr>
            <w:r>
              <w:rPr>
                <w:rFonts w:ascii="Arial" w:hAnsi="Arial"/>
                <w:b/>
                <w:color w:val="F4EFE4"/>
                <w:sz w:val="28"/>
              </w:rPr>
              <w:t>2</w:t>
            </w:r>
          </w:p>
        </w:tc>
        <w:tc>
          <w:tcPr>
            <w:shd w:val="clear" w:color="auto" w:fill="FFFFFF"/>
            <w:tcBorders>
              <w:top w:val="nil"/>
              <w:left w:val="nil"/>
              <w:bottom w:val="single" w:sz="4" w:color="DDDDDD"/>
              <w:right w:val="nil"/>
            </w:tcBorders>
            <w:tcW w:type="dxa" w:w="8568"/>
          </w:tcPr>
          <w:p>
            <w:pPr>
              <w:spacing w:before="120" w:after="120"/>
            </w:pPr>
            <w:r>
              <w:rPr>
                <w:rFonts w:ascii="Arial" w:hAnsi="Arial"/>
                <w:b/>
                <w:color w:val="1B3A1E"/>
                <w:sz w:val="22"/>
              </w:rPr>
              <w:t>Soil Preparation</w:t>
            </w:r>
            <w:r>
              <w:rPr>
                <w:rFonts w:ascii="Arial" w:hAnsi="Arial"/>
                <w:color w:val="4A4A4A"/>
                <w:sz w:val="19"/>
              </w:rPr>
              <w:br/>
              <w:t>Soil amendment, tilling, topdressing. Inputs: area, amendment type (compost/gypsum/sand), depth (inches), slope factor.</w:t>
            </w:r>
          </w:p>
        </w:tc>
      </w:tr>
      <w:tr>
        <w:tc>
          <w:tcPr>
            <w:shd w:val="clear" w:color="auto" w:fill="1B3A1E"/>
            <w:tcBorders>
              <w:top w:val="nil"/>
              <w:left w:val="nil"/>
              <w:bottom w:val="nil"/>
              <w:right w:val="nil"/>
            </w:tcBorders>
            <w:tcW w:type="dxa" w:w="792"/>
            <w:vAlign w:val="center"/>
          </w:tcPr>
          <w:p>
            <w:pPr>
              <w:jc w:val="center"/>
            </w:pPr>
            <w:r>
              <w:rPr>
                <w:rFonts w:ascii="Arial" w:hAnsi="Arial"/>
                <w:b/>
                <w:color w:val="F4EFE4"/>
                <w:sz w:val="28"/>
              </w:rPr>
              <w:t>3</w:t>
            </w:r>
          </w:p>
        </w:tc>
        <w:tc>
          <w:tcPr>
            <w:shd w:val="clear" w:color="auto" w:fill="F9F6F0"/>
            <w:tcBorders>
              <w:top w:val="nil"/>
              <w:left w:val="nil"/>
              <w:bottom w:val="single" w:sz="4" w:color="DDDDDD"/>
              <w:right w:val="nil"/>
            </w:tcBorders>
            <w:tcW w:type="dxa" w:w="8568"/>
          </w:tcPr>
          <w:p>
            <w:pPr>
              <w:spacing w:before="120" w:after="120"/>
            </w:pPr>
            <w:r>
              <w:rPr>
                <w:rFonts w:ascii="Arial" w:hAnsi="Arial"/>
                <w:b/>
                <w:color w:val="1B3A1E"/>
                <w:sz w:val="22"/>
              </w:rPr>
              <w:t>Irrigation System</w:t>
            </w:r>
            <w:r>
              <w:rPr>
                <w:rFonts w:ascii="Arial" w:hAnsi="Arial"/>
                <w:color w:val="4A4A4A"/>
                <w:sz w:val="19"/>
              </w:rPr>
              <w:br/>
              <w:t>Zone layout, mainline, drip or spray heads, controller. Inputs: zone count, head spacing, pipe run (linear ft), smart controller Y/N.</w:t>
            </w:r>
          </w:p>
        </w:tc>
      </w:tr>
      <w:tr>
        <w:tc>
          <w:tcPr>
            <w:shd w:val="clear" w:color="auto" w:fill="2A5430"/>
            <w:tcBorders>
              <w:top w:val="nil"/>
              <w:left w:val="nil"/>
              <w:bottom w:val="nil"/>
              <w:right w:val="nil"/>
            </w:tcBorders>
            <w:tcW w:type="dxa" w:w="792"/>
            <w:vAlign w:val="center"/>
          </w:tcPr>
          <w:p>
            <w:pPr>
              <w:jc w:val="center"/>
            </w:pPr>
            <w:r>
              <w:rPr>
                <w:rFonts w:ascii="Arial" w:hAnsi="Arial"/>
                <w:b/>
                <w:color w:val="F4EFE4"/>
                <w:sz w:val="28"/>
              </w:rPr>
              <w:t>4</w:t>
            </w:r>
          </w:p>
        </w:tc>
        <w:tc>
          <w:tcPr>
            <w:shd w:val="clear" w:color="auto" w:fill="FFFFFF"/>
            <w:tcBorders>
              <w:top w:val="nil"/>
              <w:left w:val="nil"/>
              <w:bottom w:val="single" w:sz="4" w:color="DDDDDD"/>
              <w:right w:val="nil"/>
            </w:tcBorders>
            <w:tcW w:type="dxa" w:w="8568"/>
          </w:tcPr>
          <w:p>
            <w:pPr>
              <w:spacing w:before="120" w:after="120"/>
            </w:pPr>
            <w:r>
              <w:rPr>
                <w:rFonts w:ascii="Arial" w:hAnsi="Arial"/>
                <w:b/>
                <w:color w:val="1B3A1E"/>
                <w:sz w:val="22"/>
              </w:rPr>
              <w:t>Hardscape &amp; Structures</w:t>
            </w:r>
            <w:r>
              <w:rPr>
                <w:rFonts w:ascii="Arial" w:hAnsi="Arial"/>
                <w:color w:val="4A4A4A"/>
                <w:sz w:val="19"/>
              </w:rPr>
              <w:br/>
              <w:t>Paver patios, retaining walls, walkways, edging. Inputs: area (sqft), linear ft of wall, material (concrete/natural stone/brick).</w:t>
            </w:r>
          </w:p>
        </w:tc>
      </w:tr>
      <w:tr>
        <w:tc>
          <w:tcPr>
            <w:shd w:val="clear" w:color="auto" w:fill="1B3A1E"/>
            <w:tcBorders>
              <w:top w:val="nil"/>
              <w:left w:val="nil"/>
              <w:bottom w:val="nil"/>
              <w:right w:val="nil"/>
            </w:tcBorders>
            <w:tcW w:type="dxa" w:w="792"/>
            <w:vAlign w:val="center"/>
          </w:tcPr>
          <w:p>
            <w:pPr>
              <w:jc w:val="center"/>
            </w:pPr>
            <w:r>
              <w:rPr>
                <w:rFonts w:ascii="Arial" w:hAnsi="Arial"/>
                <w:b/>
                <w:color w:val="F4EFE4"/>
                <w:sz w:val="28"/>
              </w:rPr>
              <w:t>5</w:t>
            </w:r>
          </w:p>
        </w:tc>
        <w:tc>
          <w:tcPr>
            <w:shd w:val="clear" w:color="auto" w:fill="F9F6F0"/>
            <w:tcBorders>
              <w:top w:val="nil"/>
              <w:left w:val="nil"/>
              <w:bottom w:val="single" w:sz="4" w:color="DDDDDD"/>
              <w:right w:val="nil"/>
            </w:tcBorders>
            <w:tcW w:type="dxa" w:w="8568"/>
          </w:tcPr>
          <w:p>
            <w:pPr>
              <w:spacing w:before="120" w:after="120"/>
            </w:pPr>
            <w:r>
              <w:rPr>
                <w:rFonts w:ascii="Arial" w:hAnsi="Arial"/>
                <w:b/>
                <w:color w:val="1B3A1E"/>
                <w:sz w:val="22"/>
              </w:rPr>
              <w:t>Planting &amp; Sod</w:t>
            </w:r>
            <w:r>
              <w:rPr>
                <w:rFonts w:ascii="Arial" w:hAnsi="Arial"/>
                <w:color w:val="4A4A4A"/>
                <w:sz w:val="19"/>
              </w:rPr>
              <w:br/>
              <w:t>Sod installation or seeding; trees, shrubs, groundcover. Inputs: sod area (sqft), plant list with sizes and quantities.</w:t>
            </w:r>
          </w:p>
        </w:tc>
      </w:tr>
      <w:tr>
        <w:tc>
          <w:tcPr>
            <w:shd w:val="clear" w:color="auto" w:fill="2A5430"/>
            <w:tcBorders>
              <w:top w:val="nil"/>
              <w:left w:val="nil"/>
              <w:bottom w:val="nil"/>
              <w:right w:val="nil"/>
            </w:tcBorders>
            <w:tcW w:type="dxa" w:w="792"/>
            <w:vAlign w:val="center"/>
          </w:tcPr>
          <w:p>
            <w:pPr>
              <w:jc w:val="center"/>
            </w:pPr>
            <w:r>
              <w:rPr>
                <w:rFonts w:ascii="Arial" w:hAnsi="Arial"/>
                <w:b/>
                <w:color w:val="F4EFE4"/>
                <w:sz w:val="28"/>
              </w:rPr>
              <w:t>6</w:t>
            </w:r>
          </w:p>
        </w:tc>
        <w:tc>
          <w:tcPr>
            <w:shd w:val="clear" w:color="auto" w:fill="FFFFFF"/>
            <w:tcBorders>
              <w:top w:val="nil"/>
              <w:left w:val="nil"/>
              <w:bottom w:val="single" w:sz="4" w:color="DDDDDD"/>
              <w:right w:val="nil"/>
            </w:tcBorders>
            <w:tcW w:type="dxa" w:w="8568"/>
          </w:tcPr>
          <w:p>
            <w:pPr>
              <w:spacing w:before="120" w:after="120"/>
            </w:pPr>
            <w:r>
              <w:rPr>
                <w:rFonts w:ascii="Arial" w:hAnsi="Arial"/>
                <w:b/>
                <w:color w:val="1B3A1E"/>
                <w:sz w:val="22"/>
              </w:rPr>
              <w:t>Mulch &amp; Ground Cover</w:t>
            </w:r>
            <w:r>
              <w:rPr>
                <w:rFonts w:ascii="Arial" w:hAnsi="Arial"/>
                <w:color w:val="4A4A4A"/>
                <w:sz w:val="19"/>
              </w:rPr>
              <w:br/>
              <w:t>Mulch type, depth, weed barrier. Inputs: area (sqft), depth (inches), mulch type (bark/wood chip/rock).</w:t>
            </w:r>
          </w:p>
        </w:tc>
      </w:tr>
      <w:tr>
        <w:tc>
          <w:tcPr>
            <w:shd w:val="clear" w:color="auto" w:fill="1B3A1E"/>
            <w:tcBorders>
              <w:top w:val="nil"/>
              <w:left w:val="nil"/>
              <w:bottom w:val="nil"/>
              <w:right w:val="nil"/>
            </w:tcBorders>
            <w:tcW w:type="dxa" w:w="792"/>
            <w:vAlign w:val="center"/>
          </w:tcPr>
          <w:p>
            <w:pPr>
              <w:jc w:val="center"/>
            </w:pPr>
            <w:r>
              <w:rPr>
                <w:rFonts w:ascii="Arial" w:hAnsi="Arial"/>
                <w:b/>
                <w:color w:val="F4EFE4"/>
                <w:sz w:val="28"/>
              </w:rPr>
              <w:t>7</w:t>
            </w:r>
          </w:p>
        </w:tc>
        <w:tc>
          <w:tcPr>
            <w:shd w:val="clear" w:color="auto" w:fill="F9F6F0"/>
            <w:tcBorders>
              <w:top w:val="nil"/>
              <w:left w:val="nil"/>
              <w:bottom w:val="single" w:sz="4" w:color="DDDDDD"/>
              <w:right w:val="nil"/>
            </w:tcBorders>
            <w:tcW w:type="dxa" w:w="8568"/>
          </w:tcPr>
          <w:p>
            <w:pPr>
              <w:spacing w:before="120" w:after="120"/>
            </w:pPr>
            <w:r>
              <w:rPr>
                <w:rFonts w:ascii="Arial" w:hAnsi="Arial"/>
                <w:b/>
                <w:color w:val="1B3A1E"/>
                <w:sz w:val="22"/>
              </w:rPr>
              <w:t>Lighting &amp; Extras</w:t>
            </w:r>
            <w:r>
              <w:rPr>
                <w:rFonts w:ascii="Arial" w:hAnsi="Arial"/>
                <w:color w:val="4A4A4A"/>
                <w:sz w:val="19"/>
              </w:rPr>
              <w:br/>
              <w:t>Low-voltage landscape lighting, drainage, specialty features. Inputs: fixture count, transformer wattage, drain run (linear ft).</w:t>
            </w:r>
          </w:p>
        </w:tc>
      </w:tr>
      <w:tr>
        <w:tc>
          <w:tcPr>
            <w:shd w:val="clear" w:color="auto" w:fill="2A5430"/>
            <w:tcBorders>
              <w:top w:val="nil"/>
              <w:left w:val="nil"/>
              <w:bottom w:val="nil"/>
              <w:right w:val="nil"/>
            </w:tcBorders>
            <w:tcW w:type="dxa" w:w="792"/>
            <w:vAlign w:val="center"/>
          </w:tcPr>
          <w:p>
            <w:pPr>
              <w:jc w:val="center"/>
            </w:pPr>
            <w:r>
              <w:rPr>
                <w:rFonts w:ascii="Arial" w:hAnsi="Arial"/>
                <w:b/>
                <w:color w:val="F4EFE4"/>
                <w:sz w:val="28"/>
              </w:rPr>
              <w:t>8</w:t>
            </w:r>
          </w:p>
        </w:tc>
        <w:tc>
          <w:tcPr>
            <w:shd w:val="clear" w:color="auto" w:fill="FFFFFF"/>
            <w:tcBorders>
              <w:top w:val="nil"/>
              <w:left w:val="nil"/>
              <w:bottom w:val="single" w:sz="4" w:color="DDDDDD"/>
              <w:right w:val="nil"/>
            </w:tcBorders>
            <w:tcW w:type="dxa" w:w="8568"/>
          </w:tcPr>
          <w:p>
            <w:pPr>
              <w:spacing w:before="120" w:after="120"/>
            </w:pPr>
            <w:r>
              <w:rPr>
                <w:rFonts w:ascii="Arial" w:hAnsi="Arial"/>
                <w:b/>
                <w:color w:val="1B3A1E"/>
                <w:sz w:val="22"/>
              </w:rPr>
              <w:t>Cleanup &amp; Mobilization</w:t>
            </w:r>
            <w:r>
              <w:rPr>
                <w:rFonts w:ascii="Arial" w:hAnsi="Arial"/>
                <w:color w:val="4A4A4A"/>
                <w:sz w:val="19"/>
              </w:rPr>
              <w:br/>
              <w:t>Final cleanup, equipment mobilization fee, dumpster rental. Auto-calculated as % of subtotal or flat rate by job size.</w:t>
            </w:r>
          </w:p>
        </w:tc>
      </w:tr>
    </w:tbl>
    <w:p>
      <w:pPr>
        <w:spacing w:after="120"/>
      </w:pPr>
    </w:p>
    <w:p>
      <w:pPr>
        <w:spacing w:before="240" w:after="120"/>
      </w:pPr>
      <w:r>
        <w:rPr>
          <w:rFonts w:ascii="Arial" w:hAnsi="Arial"/>
          <w:b/>
          <w:i w:val="0"/>
          <w:color w:val="E07830"/>
          <w:sz w:val="30"/>
        </w:rPr>
        <w:t>3.4  Estimate Management</w:t>
      </w:r>
    </w:p>
    <w:p>
      <w:pPr>
        <w:pStyle w:val="ListBullet"/>
        <w:spacing w:after="60"/>
        <w:ind w:left="576"/>
      </w:pPr>
      <w:r>
        <w:rPr>
          <w:rFonts w:ascii="Arial" w:hAnsi="Arial"/>
          <w:color w:val="1A1A1A"/>
          <w:sz w:val="21"/>
        </w:rPr>
        <w:t>Each estimate gets an optional title (e.g. "Phase 1 – Backyard Patio")</w:t>
      </w:r>
    </w:p>
    <w:p>
      <w:pPr>
        <w:pStyle w:val="ListBullet"/>
        <w:spacing w:after="60"/>
        <w:ind w:left="576"/>
      </w:pPr>
      <w:r>
        <w:rPr>
          <w:rFonts w:ascii="Arial" w:hAnsi="Arial"/>
          <w:color w:val="1A1A1A"/>
          <w:sz w:val="21"/>
        </w:rPr>
        <w:t>Status workflow: Draft → Sent → Approved → Rejected</w:t>
      </w:r>
    </w:p>
    <w:p>
      <w:pPr>
        <w:pStyle w:val="ListBullet"/>
        <w:spacing w:after="60"/>
        <w:ind w:left="576"/>
      </w:pPr>
      <w:r>
        <w:rPr>
          <w:rFonts w:ascii="Arial" w:hAnsi="Arial"/>
          <w:color w:val="1A1A1A"/>
          <w:sz w:val="21"/>
        </w:rPr>
        <w:t>Inline status updates from the Estimates list page without leaving the page</w:t>
      </w:r>
    </w:p>
    <w:p>
      <w:pPr>
        <w:pStyle w:val="ListBullet"/>
        <w:spacing w:after="60"/>
        <w:ind w:left="576"/>
      </w:pPr>
      <w:r>
        <w:rPr>
          <w:rFonts w:ascii="Arial" w:hAnsi="Arial"/>
          <w:color w:val="1A1A1A"/>
          <w:sz w:val="21"/>
        </w:rPr>
        <w:t>One-click PDF proposal generation with branded letterhead</w:t>
      </w:r>
    </w:p>
    <w:p>
      <w:pPr>
        <w:pStyle w:val="ListBullet"/>
        <w:spacing w:after="60"/>
        <w:ind w:left="576"/>
      </w:pPr>
      <w:r>
        <w:rPr>
          <w:rFonts w:ascii="Arial" w:hAnsi="Arial"/>
          <w:color w:val="1A1A1A"/>
          <w:sz w:val="21"/>
        </w:rPr>
        <w:t>Finalize an estimate to lock it as the project budget baseline</w:t>
      </w:r>
    </w:p>
    <w:p>
      <w:pPr>
        <w:pStyle w:val="ListBullet"/>
        <w:spacing w:after="60"/>
        <w:ind w:left="576"/>
      </w:pPr>
      <w:r>
        <w:rPr>
          <w:rFonts w:ascii="Arial" w:hAnsi="Arial"/>
          <w:color w:val="1A1A1A"/>
          <w:sz w:val="21"/>
        </w:rPr>
        <w:t>Multiple estimates per project (e.g. base scope + add-on phases)</w:t>
      </w:r>
    </w:p>
    <w:p/>
    <w:p>
      <w:pPr>
        <w:spacing w:before="240" w:after="120"/>
      </w:pPr>
      <w:r>
        <w:rPr>
          <w:rFonts w:ascii="Arial" w:hAnsi="Arial"/>
          <w:b/>
          <w:i w:val="0"/>
          <w:color w:val="E07830"/>
          <w:sz w:val="30"/>
        </w:rPr>
        <w:t>3.5  Expense &amp; Labor Tracking</w:t>
      </w:r>
    </w:p>
    <w:p>
      <w:pPr>
        <w:pStyle w:val="ListBullet"/>
        <w:spacing w:after="60"/>
        <w:ind w:left="576"/>
      </w:pPr>
      <w:r>
        <w:rPr>
          <w:rFonts w:ascii="Arial" w:hAnsi="Arial"/>
          <w:color w:val="1A1A1A"/>
          <w:sz w:val="21"/>
        </w:rPr>
        <w:t>Log expenses by category: Materials, Labor, Equipment, Subcontractor, Other</w:t>
      </w:r>
    </w:p>
    <w:p>
      <w:pPr>
        <w:pStyle w:val="ListBullet"/>
        <w:spacing w:after="60"/>
        <w:ind w:left="576"/>
      </w:pPr>
      <w:r>
        <w:rPr>
          <w:rFonts w:ascii="Arial" w:hAnsi="Arial"/>
          <w:color w:val="1A1A1A"/>
          <w:sz w:val="21"/>
        </w:rPr>
        <w:t>Attach receipt photos — AI auto-categorises and extracts amount, vendor, and date via OCR</w:t>
      </w:r>
    </w:p>
    <w:p>
      <w:pPr>
        <w:pStyle w:val="ListBullet"/>
        <w:spacing w:after="60"/>
        <w:ind w:left="576"/>
      </w:pPr>
      <w:r>
        <w:rPr>
          <w:rFonts w:ascii="Arial" w:hAnsi="Arial"/>
          <w:color w:val="1A1A1A"/>
          <w:sz w:val="21"/>
        </w:rPr>
        <w:t>Track labor hours per crew member with hourly rate applied automatically</w:t>
      </w:r>
    </w:p>
    <w:p>
      <w:pPr>
        <w:pStyle w:val="ListBullet"/>
        <w:spacing w:after="60"/>
        <w:ind w:left="576"/>
      </w:pPr>
      <w:r>
        <w:rPr>
          <w:rFonts w:ascii="Arial" w:hAnsi="Arial"/>
          <w:color w:val="1A1A1A"/>
          <w:sz w:val="21"/>
        </w:rPr>
        <w:t>Link expenses to a specific project and optionally to an estimate line item</w:t>
      </w:r>
    </w:p>
    <w:p>
      <w:pPr>
        <w:pStyle w:val="ListBullet"/>
        <w:spacing w:after="60"/>
        <w:ind w:left="576"/>
      </w:pPr>
      <w:r>
        <w:rPr>
          <w:rFonts w:ascii="Arial" w:hAnsi="Arial"/>
          <w:color w:val="1A1A1A"/>
          <w:sz w:val="21"/>
        </w:rPr>
        <w:t>Bulk CSV import for batching expenses from vendor invoices</w:t>
      </w:r>
    </w:p>
    <w:p/>
    <w:p>
      <w:pPr>
        <w:spacing w:before="240" w:after="120"/>
      </w:pPr>
      <w:r>
        <w:rPr>
          <w:rFonts w:ascii="Arial" w:hAnsi="Arial"/>
          <w:b/>
          <w:i w:val="0"/>
          <w:color w:val="E07830"/>
          <w:sz w:val="30"/>
        </w:rPr>
        <w:t>3.6  Budget vs. Actual Tracking</w:t>
      </w:r>
    </w:p>
    <w:p>
      <w:pPr>
        <w:pStyle w:val="ListBullet"/>
        <w:spacing w:after="60"/>
        <w:ind w:left="576"/>
      </w:pPr>
      <w:r>
        <w:rPr>
          <w:rFonts w:ascii="Arial" w:hAnsi="Arial"/>
          <w:color w:val="1A1A1A"/>
          <w:sz w:val="21"/>
        </w:rPr>
        <w:t>Once an estimate is finalized, it becomes the budget baseline per category</w:t>
      </w:r>
    </w:p>
    <w:p>
      <w:pPr>
        <w:pStyle w:val="ListBullet"/>
        <w:spacing w:after="60"/>
        <w:ind w:left="576"/>
      </w:pPr>
      <w:r>
        <w:rPr>
          <w:rFonts w:ascii="Arial" w:hAnsi="Arial"/>
          <w:color w:val="1A1A1A"/>
          <w:sz w:val="21"/>
        </w:rPr>
        <w:t>Real-time budget utilization bars: Materials 68% | Labor 45% | Equipment 110% ⚠️</w:t>
      </w:r>
    </w:p>
    <w:p>
      <w:pPr>
        <w:pStyle w:val="ListBullet"/>
        <w:spacing w:after="60"/>
        <w:ind w:left="576"/>
      </w:pPr>
      <w:r>
        <w:rPr>
          <w:rFonts w:ascii="Arial" w:hAnsi="Arial"/>
          <w:color w:val="1A1A1A"/>
          <w:sz w:val="21"/>
        </w:rPr>
        <w:t>Over-budget categories flagged in red; under-budget in green</w:t>
      </w:r>
    </w:p>
    <w:p>
      <w:pPr>
        <w:pStyle w:val="ListBullet"/>
        <w:spacing w:after="60"/>
        <w:ind w:left="576"/>
      </w:pPr>
      <w:r>
        <w:rPr>
          <w:rFonts w:ascii="Arial" w:hAnsi="Arial"/>
          <w:color w:val="1A1A1A"/>
          <w:sz w:val="21"/>
        </w:rPr>
        <w:t>Gross profit = Approved estimate value + approved change orders − total expenses</w:t>
      </w:r>
    </w:p>
    <w:p>
      <w:pPr>
        <w:pStyle w:val="ListBullet"/>
        <w:spacing w:after="60"/>
        <w:ind w:left="576"/>
      </w:pPr>
      <w:r>
        <w:rPr>
          <w:rFonts w:ascii="Arial" w:hAnsi="Arial"/>
          <w:color w:val="1A1A1A"/>
          <w:sz w:val="21"/>
        </w:rPr>
        <w:t>Dashboard profit card updates live as expenses are entered</w:t>
      </w:r>
    </w:p>
    <w:p/>
    <w:p>
      <w:pPr>
        <w:spacing w:before="240" w:after="120"/>
      </w:pPr>
      <w:r>
        <w:rPr>
          <w:rFonts w:ascii="Arial" w:hAnsi="Arial"/>
          <w:b/>
          <w:i w:val="0"/>
          <w:color w:val="E07830"/>
          <w:sz w:val="30"/>
        </w:rPr>
        <w:t>3.7  Change Order Management</w:t>
      </w:r>
    </w:p>
    <w:p>
      <w:pPr>
        <w:pStyle w:val="ListBullet"/>
        <w:spacing w:after="60"/>
        <w:ind w:left="576"/>
      </w:pPr>
      <w:r>
        <w:rPr>
          <w:rFonts w:ascii="Arial" w:hAnsi="Arial"/>
          <w:color w:val="1A1A1A"/>
          <w:sz w:val="21"/>
        </w:rPr>
        <w:t>Create change orders tied to a project and optionally to an estimate</w:t>
      </w:r>
    </w:p>
    <w:p>
      <w:pPr>
        <w:pStyle w:val="ListBullet"/>
        <w:spacing w:after="60"/>
        <w:ind w:left="576"/>
      </w:pPr>
      <w:r>
        <w:rPr>
          <w:rFonts w:ascii="Arial" w:hAnsi="Arial"/>
          <w:color w:val="1A1A1A"/>
          <w:sz w:val="21"/>
        </w:rPr>
        <w:t>Status: Pending → Approved → Rejected</w:t>
      </w:r>
    </w:p>
    <w:p>
      <w:pPr>
        <w:pStyle w:val="ListBullet"/>
        <w:spacing w:after="60"/>
        <w:ind w:left="576"/>
      </w:pPr>
      <w:r>
        <w:rPr>
          <w:rFonts w:ascii="Arial" w:hAnsi="Arial"/>
          <w:color w:val="1A1A1A"/>
          <w:sz w:val="21"/>
        </w:rPr>
        <w:t>Approved change orders added to contract value and budget baseline automatically</w:t>
      </w:r>
    </w:p>
    <w:p>
      <w:pPr>
        <w:pStyle w:val="ListBullet"/>
        <w:spacing w:after="60"/>
        <w:ind w:left="576"/>
      </w:pPr>
      <w:r>
        <w:rPr>
          <w:rFonts w:ascii="Arial" w:hAnsi="Arial"/>
          <w:color w:val="1A1A1A"/>
          <w:sz w:val="21"/>
        </w:rPr>
        <w:t>PDF generation for client signature</w:t>
      </w:r>
    </w:p>
    <w:p>
      <w:pPr>
        <w:pStyle w:val="ListBullet"/>
        <w:spacing w:after="60"/>
        <w:ind w:left="576"/>
      </w:pPr>
      <w:r>
        <w:rPr>
          <w:rFonts w:ascii="Arial" w:hAnsi="Arial"/>
          <w:color w:val="1A1A1A"/>
          <w:sz w:val="21"/>
        </w:rPr>
        <w:t>Change order log visible on project detail with running contract total</w:t>
      </w:r>
    </w:p>
    <w:p/>
    <w:p>
      <w:pPr>
        <w:spacing w:before="240" w:after="120"/>
      </w:pPr>
      <w:r>
        <w:rPr>
          <w:rFonts w:ascii="Arial" w:hAnsi="Arial"/>
          <w:b/>
          <w:i w:val="0"/>
          <w:color w:val="E07830"/>
          <w:sz w:val="30"/>
        </w:rPr>
        <w:t>3.8  Schedule &amp; Timeline (Roadmap)</w:t>
      </w:r>
    </w:p>
    <w:p>
      <w:pPr>
        <w:pStyle w:val="ListBullet"/>
        <w:spacing w:after="60"/>
        <w:ind w:left="576"/>
      </w:pPr>
      <w:r>
        <w:rPr>
          <w:rFonts w:ascii="Arial" w:hAnsi="Arial"/>
          <w:color w:val="1A1A1A"/>
          <w:sz w:val="21"/>
        </w:rPr>
        <w:t>Gantt-style timeline per project with phases mapped to estimate steps</w:t>
      </w:r>
    </w:p>
    <w:p>
      <w:pPr>
        <w:pStyle w:val="ListBullet"/>
        <w:spacing w:after="60"/>
        <w:ind w:left="576"/>
      </w:pPr>
      <w:r>
        <w:rPr>
          <w:rFonts w:ascii="Arial" w:hAnsi="Arial"/>
          <w:color w:val="1A1A1A"/>
          <w:sz w:val="21"/>
        </w:rPr>
        <w:t>Assign crew members to phases with start/end dates</w:t>
      </w:r>
    </w:p>
    <w:p>
      <w:pPr>
        <w:pStyle w:val="ListBullet"/>
        <w:spacing w:after="60"/>
        <w:ind w:left="576"/>
      </w:pPr>
      <w:r>
        <w:rPr>
          <w:rFonts w:ascii="Arial" w:hAnsi="Arial"/>
          <w:color w:val="1A1A1A"/>
          <w:sz w:val="21"/>
        </w:rPr>
        <w:t>Daily progress logging: % complete per phase, notes, weather holds</w:t>
      </w:r>
    </w:p>
    <w:p>
      <w:pPr>
        <w:pStyle w:val="ListBullet"/>
        <w:spacing w:after="60"/>
        <w:ind w:left="576"/>
      </w:pPr>
      <w:r>
        <w:rPr>
          <w:rFonts w:ascii="Arial" w:hAnsi="Arial"/>
          <w:color w:val="1A1A1A"/>
          <w:sz w:val="21"/>
        </w:rPr>
        <w:t>Automated "on track / at risk / delayed" status based on planned vs. actual dates</w:t>
      </w:r>
    </w:p>
    <w:p>
      <w:pPr>
        <w:pStyle w:val="ListBullet"/>
        <w:spacing w:after="60"/>
        <w:ind w:left="576"/>
      </w:pPr>
      <w:r>
        <w:rPr>
          <w:rFonts w:ascii="Arial" w:hAnsi="Arial"/>
          <w:color w:val="1A1A1A"/>
          <w:sz w:val="21"/>
        </w:rPr>
        <w:t>Client-facing progress portal (read-only link, no login required)</w:t>
      </w:r>
    </w:p>
    <w:p/>
    <w:p>
      <w:pPr>
        <w:pBdr>
          <w:bottom w:val="single" w:sz="4" w:space="4" w:color="1B3A1E"/>
        </w:pBdr>
        <w:spacing w:before="40" w:after="200"/>
      </w:pPr>
    </w:p>
    <w:p>
      <w:pPr>
        <w:spacing w:before="360" w:after="120"/>
      </w:pPr>
      <w:r>
        <w:rPr>
          <w:rFonts w:ascii="Arial" w:hAnsi="Arial"/>
          <w:b/>
          <w:i w:val="0"/>
          <w:color w:val="1B3A1E"/>
          <w:sz w:val="44"/>
        </w:rPr>
        <w:t>4. AI Assistant Specification</w:t>
      </w:r>
    </w:p>
    <w:p>
      <w:pPr>
        <w:spacing w:before="240" w:after="120"/>
      </w:pPr>
      <w:r>
        <w:rPr>
          <w:rFonts w:ascii="Arial" w:hAnsi="Arial"/>
          <w:b/>
          <w:i w:val="0"/>
          <w:color w:val="E07830"/>
          <w:sz w:val="30"/>
        </w:rPr>
        <w:t>4.1  Estimation Flow</w:t>
      </w:r>
    </w:p>
    <w:p>
      <w:pPr>
        <w:spacing w:after="120" w:before="0"/>
      </w:pPr>
      <w:r>
        <w:rPr>
          <w:rFonts w:ascii="Arial" w:hAnsi="Arial"/>
          <w:b w:val="0"/>
          <w:i w:val="0"/>
          <w:color w:val="1A1A1A"/>
          <w:sz w:val="21"/>
        </w:rPr>
        <w:t>The AI assistant operates as a conversational wizard embedded in the Estimate Builder. It follows a structured phase sequence but adapts based on job scope.</w:t>
      </w:r>
    </w:p>
    <w:p>
      <w:pPr>
        <w:pStyle w:val="ListBullet"/>
        <w:spacing w:after="60"/>
        <w:ind w:left="576"/>
      </w:pPr>
      <w:r>
        <w:rPr>
          <w:rFonts w:ascii="Arial" w:hAnsi="Arial"/>
          <w:color w:val="1A1A1A"/>
          <w:sz w:val="21"/>
        </w:rPr>
        <w:t>Contractor describes the job in plain language — "backyard renovation, 1,200 sqft, paver patio, sod, and drip irrigation"</w:t>
      </w:r>
    </w:p>
    <w:p>
      <w:pPr>
        <w:pStyle w:val="ListBullet"/>
        <w:spacing w:after="60"/>
        <w:ind w:left="576"/>
      </w:pPr>
      <w:r>
        <w:rPr>
          <w:rFonts w:ascii="Arial" w:hAnsi="Arial"/>
          <w:color w:val="1A1A1A"/>
          <w:sz w:val="21"/>
        </w:rPr>
        <w:t>AI identifies which phases apply and asks targeted questions for each (skip irrelevant phases)</w:t>
      </w:r>
    </w:p>
    <w:p>
      <w:pPr>
        <w:pStyle w:val="ListBullet"/>
        <w:spacing w:after="60"/>
        <w:ind w:left="576"/>
      </w:pPr>
      <w:r>
        <w:rPr>
          <w:rFonts w:ascii="Arial" w:hAnsi="Arial"/>
          <w:color w:val="1A1A1A"/>
          <w:sz w:val="21"/>
        </w:rPr>
        <w:t>For each phase the AI outputs: item list, quantities, unit costs, phase subtotal</w:t>
      </w:r>
    </w:p>
    <w:p>
      <w:pPr>
        <w:pStyle w:val="ListBullet"/>
        <w:spacing w:after="60"/>
        <w:ind w:left="576"/>
      </w:pPr>
      <w:r>
        <w:rPr>
          <w:rFonts w:ascii="Arial" w:hAnsi="Arial"/>
          <w:color w:val="1A1A1A"/>
          <w:sz w:val="21"/>
        </w:rPr>
        <w:t>Regional labor rates applied automatically based on the project ZIP code</w:t>
      </w:r>
    </w:p>
    <w:p>
      <w:pPr>
        <w:pStyle w:val="ListBullet"/>
        <w:spacing w:after="60"/>
        <w:ind w:left="576"/>
      </w:pPr>
      <w:r>
        <w:rPr>
          <w:rFonts w:ascii="Arial" w:hAnsi="Arial"/>
          <w:color w:val="1A1A1A"/>
          <w:sz w:val="21"/>
        </w:rPr>
        <w:t>Live material pricing pulled from vendor database; falls back to indexed baseline if unavailable</w:t>
      </w:r>
    </w:p>
    <w:p>
      <w:pPr>
        <w:pStyle w:val="ListBullet"/>
        <w:spacing w:after="60"/>
        <w:ind w:left="576"/>
      </w:pPr>
      <w:r>
        <w:rPr>
          <w:rFonts w:ascii="Arial" w:hAnsi="Arial"/>
          <w:color w:val="1A1A1A"/>
          <w:sz w:val="21"/>
        </w:rPr>
        <w:t>Running total shown after every phase so contractor can adjust scope in real time</w:t>
      </w:r>
    </w:p>
    <w:p>
      <w:pPr>
        <w:pStyle w:val="ListBullet"/>
        <w:spacing w:after="60"/>
        <w:ind w:left="576"/>
      </w:pPr>
      <w:r>
        <w:rPr>
          <w:rFonts w:ascii="Arial" w:hAnsi="Arial"/>
          <w:color w:val="1A1A1A"/>
          <w:sz w:val="21"/>
        </w:rPr>
        <w:t>Final output: fully itemised proposal ready for PDF download and client send</w:t>
      </w:r>
    </w:p>
    <w:p/>
    <w:p>
      <w:pPr>
        <w:spacing w:before="240" w:after="120"/>
      </w:pPr>
      <w:r>
        <w:rPr>
          <w:rFonts w:ascii="Arial" w:hAnsi="Arial"/>
          <w:b/>
          <w:i w:val="0"/>
          <w:color w:val="E07830"/>
          <w:sz w:val="30"/>
        </w:rPr>
        <w:t>4.2  AI Features by Module</w:t>
      </w:r>
    </w:p>
    <w:tbl>
      <w:tblPr>
        <w:tblStyle w:val="TableGrid"/>
        <w:tblW w:type="auto" w:w="0"/>
        <w:jc w:val="left"/>
        <w:tblLook w:firstColumn="1" w:firstRow="1" w:lastColumn="0" w:lastRow="0" w:noHBand="0" w:noVBand="1" w:val="04A0"/>
      </w:tblPr>
      <w:tblGrid>
        <w:gridCol w:w="4680"/>
        <w:gridCol w:w="4680"/>
      </w:tblGrid>
      <w:tr>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AI FEATURE</w:t>
            </w:r>
          </w:p>
        </w:tc>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DESCRIPTION</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Scope Interpreter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Parse free-text job description → identify applicable phases → ask only relevant questions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Quantity Calculator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Auto-compute sqft, linear ft, plant counts from user inputs + standard formulas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Price Resolver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ZIP-code-aware pricing: supplier → retail → marketplace → regional index fallback</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OCR Receipt Reader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Extract amount, vendor, date, category from receipt photo; create draft expense automatically</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Auto-Categoriser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Classify expenses by description using NLP (Materials / Labor / Equipment / Sub / Other)</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Proposal Writer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Generate client-ready proposal narrative with scope summary, payment terms, and line items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Change Order Drafter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Turn a scope-change description into a formatted change order with cost delta</w:t>
            </w:r>
          </w:p>
        </w:tc>
      </w:tr>
    </w:tbl>
    <w:p>
      <w:pPr>
        <w:spacing w:after="120"/>
      </w:pPr>
    </w:p>
    <w:p>
      <w:pPr>
        <w:pBdr>
          <w:bottom w:val="single" w:sz="4" w:space="4" w:color="1B3A1E"/>
        </w:pBdr>
        <w:spacing w:before="40" w:after="200"/>
      </w:pPr>
    </w:p>
    <w:p>
      <w:pPr>
        <w:spacing w:before="360" w:after="120"/>
      </w:pPr>
      <w:r>
        <w:rPr>
          <w:rFonts w:ascii="Arial" w:hAnsi="Arial"/>
          <w:b/>
          <w:i w:val="0"/>
          <w:color w:val="1B3A1E"/>
          <w:sz w:val="44"/>
        </w:rPr>
        <w:t>5. Key Data Entities</w:t>
      </w:r>
    </w:p>
    <w:tbl>
      <w:tblPr>
        <w:tblStyle w:val="TableGrid"/>
        <w:tblW w:type="auto" w:w="0"/>
        <w:jc w:val="left"/>
        <w:tblLook w:firstColumn="1" w:firstRow="1" w:lastColumn="0" w:lastRow="0" w:noHBand="0" w:noVBand="1" w:val="04A0"/>
      </w:tblPr>
      <w:tblGrid>
        <w:gridCol w:w="4680"/>
        <w:gridCol w:w="4680"/>
      </w:tblGrid>
      <w:tr>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ENTITY</w:t>
            </w:r>
          </w:p>
        </w:tc>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KEY FIELDS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User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name, email, password_hash, role, created_at</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Project</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user_id, name, description, address, city, state, zip, lat/lng, status, start_date, target_date</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Estimate</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project_id, title, status (DRAFT|SENT|APPROVED|REJECTED), subtotal, tax, total, location_json, created_at</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EstimateLine</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estimate_id, assembly_id, inputs_json, resolved_items_json, line_total</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Assembly</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slug, name, trade, unit, waste_pct — defines how to cost a phase</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Expense</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project_id, estimate_id?, category, vendor, description, amount, date, receipt_url</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BudgetSnapshot</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project_id, estimate_id, total, by_category_json — created when estimate is finalized</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ChangeOrder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project_id, estimate_id?, title, description, status, amount, decided_at</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SchedulePhase</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id, project_id, phase_name, start_date, end_date, assigned_crew, pct_complete</w:t>
            </w:r>
          </w:p>
        </w:tc>
      </w:tr>
    </w:tbl>
    <w:p>
      <w:pPr>
        <w:spacing w:after="120"/>
      </w:pPr>
    </w:p>
    <w:p>
      <w:pPr>
        <w:pBdr>
          <w:bottom w:val="single" w:sz="4" w:space="4" w:color="1B3A1E"/>
        </w:pBdr>
        <w:spacing w:before="40" w:after="200"/>
      </w:pPr>
    </w:p>
    <w:p>
      <w:pPr>
        <w:spacing w:before="360" w:after="120"/>
      </w:pPr>
      <w:r>
        <w:rPr>
          <w:rFonts w:ascii="Arial" w:hAnsi="Arial"/>
          <w:b/>
          <w:i w:val="0"/>
          <w:color w:val="1B3A1E"/>
          <w:sz w:val="44"/>
        </w:rPr>
        <w:t>6. Technology Stack</w:t>
      </w:r>
    </w:p>
    <w:tbl>
      <w:tblPr>
        <w:tblStyle w:val="TableGrid"/>
        <w:tblW w:type="auto" w:w="0"/>
        <w:jc w:val="left"/>
        <w:tblLook w:firstColumn="1" w:firstRow="1" w:lastColumn="0" w:lastRow="0" w:noHBand="0" w:noVBand="1" w:val="04A0"/>
      </w:tblPr>
      <w:tblGrid>
        <w:gridCol w:w="4680"/>
        <w:gridCol w:w="4680"/>
      </w:tblGrid>
      <w:tr>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LAYER</w:t>
            </w:r>
          </w:p>
        </w:tc>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TECHNOLOGY</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Frontend</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React 19 + TypeScript, Vite, Tailwind CSS v4, React Router v7</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Backend</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Node.js, Express + TypeScript, Prisma ORM, Zod validation</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Database</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PostgreSQL via Supabase (pooled + direct connections)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Storage</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Supabase Storage — receipt images, signed upload URLs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Auth</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Custom JWT (access token in localStorage), bcrypt password hashing</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AI / OCR</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Anthropic Claude API — estimation wizard, OCR, categorisation, proposal writing</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Pricing</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Multi-source resolution: supplier CSV → retail scrape → marketplace → regional index</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PDF</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PDFKit (server-side) — branded proposal and change-order documents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Hosting</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Frontend → Vercel (auto-deploy on push), Backend → Render (Docker/Node)</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Migrations</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Prisma Migrate — prisma generate in build, prisma migrate deploy at server start</w:t>
            </w:r>
          </w:p>
        </w:tc>
      </w:tr>
    </w:tbl>
    <w:p>
      <w:pPr>
        <w:spacing w:after="120"/>
      </w:pPr>
    </w:p>
    <w:p>
      <w:pPr>
        <w:pBdr>
          <w:bottom w:val="single" w:sz="4" w:space="4" w:color="1B3A1E"/>
        </w:pBdr>
        <w:spacing w:before="40" w:after="200"/>
      </w:pPr>
    </w:p>
    <w:p>
      <w:pPr>
        <w:spacing w:before="360" w:after="120"/>
      </w:pPr>
      <w:r>
        <w:rPr>
          <w:rFonts w:ascii="Arial" w:hAnsi="Arial"/>
          <w:b/>
          <w:i w:val="0"/>
          <w:color w:val="1B3A1E"/>
          <w:sz w:val="44"/>
        </w:rPr>
        <w:t>7. Master AI System Prompt</w:t>
      </w:r>
    </w:p>
    <w:p>
      <w:pPr>
        <w:spacing w:after="120" w:before="0"/>
      </w:pPr>
      <w:r>
        <w:rPr>
          <w:rFonts w:ascii="Arial" w:hAnsi="Arial"/>
          <w:b w:val="0"/>
          <w:i/>
          <w:color w:val="4A4A4A"/>
          <w:sz w:val="21"/>
        </w:rPr>
        <w:t>Use the following prompt when initialising the AI assistant for estimation sessions:</w:t>
      </w:r>
    </w:p>
    <w:p/>
    <w:p>
      <w:pPr>
        <w:pBdr>
          <w:top w:val="single" w:sz="6" w:space="6" w:color="1B3A1E"/>
          <w:left w:val="single" w:sz="6" w:space="6" w:color="1B3A1E"/>
          <w:bottom w:val="single" w:sz="6" w:space="6" w:color="1B3A1E"/>
          <w:right w:val="single" w:sz="6" w:space="6" w:color="1B3A1E"/>
        </w:pBdr>
        <w:spacing w:before="120" w:after="120"/>
        <w:ind w:left="432" w:right="432"/>
      </w:pPr>
      <w:r>
        <w:rPr>
          <w:rFonts w:ascii="Courier New" w:hAnsi="Courier New"/>
          <w:color w:val="1A1A1A"/>
          <w:sz w:val="18"/>
        </w:rPr>
        <w:t>You are an expert landscaping estimator assistant built into the Landscaping Estimator platform. Your job is to guide contractors through building an accurate, itemised job estimate phase by phase.</w:t>
        <w:br/>
        <w:br/>
        <w:t>BEHAVIOR RULES:</w:t>
        <w:br/>
        <w:t>1. Always start by asking for the job address/ZIP code (for regional pricing) and a brief description of the scope.</w:t>
        <w:br/>
        <w:t>2. Identify which of the 8 standard phases apply: Demo &amp; Site Prep, Soil Preparation, Irrigation, Hardscape &amp; Structures, Planting &amp; Sod, Mulch &amp; Ground Cover, Lighting &amp; Extras, Cleanup &amp; Mobilization.</w:t>
        <w:br/>
        <w:t>3. Work through each applicable phase in order. For each phase:</w:t>
        <w:br/>
        <w:t xml:space="preserve">   a. State clearly which phase you are on (e.g. "Phase 2 of 5 — Soil Preparation").</w:t>
        <w:br/>
        <w:t xml:space="preserve">   b. Ask only the questions needed to compute that phase's cost. Keep it to 2-3 questions max.</w:t>
        <w:br/>
        <w:t xml:space="preserve">   c. Compute quantities using standard formulas (area, depth, waste factor, crew hours).</w:t>
        <w:br/>
        <w:t xml:space="preserve">   d. Apply regional labor rate for the ZIP code and current material pricing.</w:t>
        <w:br/>
        <w:t xml:space="preserve">   e. Output a clean breakdown: each line item with qty, unit, unit cost, and extended price.</w:t>
        <w:br/>
        <w:t xml:space="preserve">   f. Show the phase subtotal and the running project total so far.</w:t>
        <w:br/>
        <w:t>4. After all phases, show the full estimate summary with subtotal, sales tax, and total.</w:t>
        <w:br/>
        <w:t>5. Offer to generate a client-ready proposal PDF or save the estimate to a project.</w:t>
        <w:br/>
        <w:t>6. If the contractor wants to adjust scope mid-estimate, recalculate only the affected phases.</w:t>
        <w:br/>
        <w:t>7. Flag anything unusual: steep slopes (+15% labor), remote locations (delivery surcharge), tight access (equipment surcharge), or permit requirements.</w:t>
        <w:br/>
        <w:br/>
        <w:t>TONE: Professional, efficient, and practical. Use landscaping industry terminology. Never guess at prices — always state the source (live pricing / regional index / baseline). If a price cannot be resolved, say so and ask the contractor to confirm the rate.</w:t>
      </w:r>
    </w:p>
    <w:p/>
    <w:p>
      <w:pPr>
        <w:pBdr>
          <w:bottom w:val="single" w:sz="4" w:space="4" w:color="1B3A1E"/>
        </w:pBdr>
        <w:spacing w:before="40" w:after="200"/>
      </w:pPr>
    </w:p>
    <w:p>
      <w:pPr>
        <w:spacing w:before="360" w:after="120"/>
      </w:pPr>
      <w:r>
        <w:rPr>
          <w:rFonts w:ascii="Arial" w:hAnsi="Arial"/>
          <w:b/>
          <w:i w:val="0"/>
          <w:color w:val="1B3A1E"/>
          <w:sz w:val="44"/>
        </w:rPr>
        <w:t>8. Feature Roadmap</w:t>
      </w:r>
    </w:p>
    <w:tbl>
      <w:tblPr>
        <w:tblStyle w:val="TableGrid"/>
        <w:tblW w:type="auto" w:w="0"/>
        <w:jc w:val="left"/>
        <w:tblLook w:firstColumn="1" w:firstRow="1" w:lastColumn="0" w:lastRow="0" w:noHBand="0" w:noVBand="1" w:val="04A0"/>
      </w:tblPr>
      <w:tblGrid>
        <w:gridCol w:w="4680"/>
        <w:gridCol w:w="4680"/>
      </w:tblGrid>
      <w:tr>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VERSION</w:t>
            </w:r>
          </w:p>
        </w:tc>
        <w:tc>
          <w:tcPr>
            <w:shd w:val="clear" w:color="auto" w:fill="1B3A1E"/>
            <w:tcBorders>
              <w:top w:val="nil"/>
              <w:left w:val="nil"/>
              <w:bottom w:val="nil"/>
              <w:right w:val="single" w:sz="4" w:color="2A5430"/>
            </w:tcBorders>
            <w:tcW w:type="dxa" w:w="4680"/>
          </w:tcPr>
          <w:p>
            <w:pPr>
              <w:spacing w:before="80" w:after="80"/>
            </w:pPr>
            <w:r>
              <w:rPr>
                <w:rFonts w:ascii="Arial" w:hAnsi="Arial"/>
                <w:b/>
                <w:color w:val="F4EFE4"/>
                <w:sz w:val="18"/>
              </w:rPr>
              <w:t>DELIVERABLES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Now (v1)</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Projects, estimates, expenses, budget tracking, change orders, AI estimation wizard, PDF proposals, per-estimate status &amp; title</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v1.1</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Schedule &amp; timeline (Gantt per project), phase progress logging, on-track / at-risk indicators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v1.2</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Team accounts (invite crew, role-based permissions), labor time clock from mobile</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v1.3</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Client portal (read-only proposal + change order approval, no login required)</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v2.0</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Supplier price feeds (live CSV/API from local vendors), automated re-pricing on material cost changes</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v2.1</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QuickBooks / Xero integration for expense sync and invoice generation</w:t>
            </w:r>
          </w:p>
        </w:tc>
      </w:tr>
      <w:tr>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b/>
                <w:color w:val="1B3A1E"/>
                <w:sz w:val="20"/>
              </w:rPr>
              <w:t>v2.2</w:t>
            </w:r>
          </w:p>
        </w:tc>
        <w:tc>
          <w:tcPr>
            <w:shd w:val="clear" w:color="auto" w:fill="FAFAF8"/>
            <w:tcBorders>
              <w:top w:val="nil"/>
              <w:left w:val="nil"/>
              <w:bottom w:val="single" w:sz="4" w:color="E0DDD5"/>
              <w:right w:val="single" w:sz="4" w:color="E0DDD5"/>
            </w:tcBorders>
            <w:tcW w:type="dxa" w:w="4680"/>
          </w:tcPr>
          <w:p>
            <w:pPr>
              <w:spacing w:before="80" w:after="80"/>
            </w:pPr>
            <w:r>
              <w:rPr>
                <w:rFonts w:ascii="Arial" w:hAnsi="Arial"/>
                <w:color w:val="1A1A1A"/>
                <w:sz w:val="20"/>
              </w:rPr>
              <w:t>Mobile app (React Native) — on-site expense capture, photo logging, GPS job tracking</w:t>
            </w:r>
          </w:p>
        </w:tc>
      </w:tr>
    </w:tbl>
    <w:p>
      <w:pPr>
        <w:spacing w:after="120"/>
      </w:pPr>
    </w:p>
    <w:p/>
    <w:p>
      <w:pPr>
        <w:jc w:val="center"/>
      </w:pPr>
      <w:r>
        <w:rPr>
          <w:rFonts w:ascii="Arial" w:hAnsi="Arial"/>
          <w:i/>
          <w:color w:val="7A7A7A"/>
          <w:sz w:val="16"/>
        </w:rPr>
        <w:t>Landscaping Estimator  ·  Product Requirements Document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