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1 Bautista Quesada, Raul Gonzalez, Yeny Camila Ramirez Bautista, Aracelly Peña Gonzalez, Tomas Casas, Mario Volmark.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3157855"/>
            <wp:effectExtent b="0" l="0" r="0" t="0"/>
            <wp:docPr descr="Captura de pantalla de computadora&#10;&#10;Descripción generada automáticamente" id="2" name="image4.jpg"/>
            <a:graphic>
              <a:graphicData uri="http://schemas.openxmlformats.org/drawingml/2006/picture">
                <pic:pic>
                  <pic:nvPicPr>
                    <pic:cNvPr descr="Captura de pantalla de computadora&#10;&#10;Descripción generada automáticamente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2130" cy="3143885"/>
            <wp:effectExtent b="0" l="0" r="0" t="0"/>
            <wp:docPr descr="Texto&#10;&#10;Descripción generada automáticamente" id="4" name="image6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9) Si el resultado coincide con la plantilla guía de la diapositiva anterior resolver 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siguientes preguntas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 En caso que 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Rta. SI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603634" cy="3429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4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 En caso que 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Rta. 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612130" cy="3962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1905098" cy="2540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5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dentro de la carpeta Acción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813195" cy="32386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323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