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Ejercicio Clase 12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Sofia bocanegra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Jhonatan Recoba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José Pereira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usuario root,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el usuario cuyo nombre de inicio es "root"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tiene características especiales: Creado durante la instalación: el usuario root es el único usuario predeterminado que crea el programa de instalación. La contraseña predeterminada es "root".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usuario root en GNU/Linux es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usuario que tiene acceso administrativo al sistema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Los usuarios normales no tienen este acceso por razones de seguridad. Sin embargo, Kubuntu no incluye el usuario root.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Procesos Normales: son los procesos que están conectados a la terminal, interactúan con el usuario y se muestran en pantalla.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Procesos Daemon: son los procesos que corren en segundo plano, no se muestran en terminal y por ende no interactúan con el usuario, en otras otras palabras se ejecutan de forma autónoma.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Procesos Zombie: son aquellos procesos, que completada su ejecución no son finalizados. Esto se puede generar por errores de programación y provocan mayor lentitud en el sistema.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