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 del 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Ubuntu 20.04.3 LTS con nombre en clave 'Focal Fosa' es la nueva actualización de mantenimiento de la versión de soporte extendido en curso de la distribución de Canonical, o lo que es lo mismo, la versión recomendada para nuevas instalaciones a partir de este momento en prácticamente todos los casos de uso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¿Es open source o con licencia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 open source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¿Cuales son los recursos de Hard que tiene 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mínimos en internet: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prerrequisitos de software y hardware para la instalación en Linux son los siguientes: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Núcleo Linux, versión 3.10 o superior;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glibc2, versión 2.17 o superior;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PC compatible con Pentium (Pentium III, Athlon, aunque se recomienda un sistema más reciente);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256 MB de RAM (se recomienda 512 MB de RAM);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 menos 1,55 GB disponibles en disco;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Servidor X con resolución de 1024 × 768 (se recomienda más alta), con al menos 256 colores;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Gnome 3.18 o más reciente, con el paquete at-spi 1.32 (necesario para la compatibilidad con las herramientas de tecnología de asistencia [AT]), u otra interfaz gráfica de usuario compatible (tal como KDE, entre otras).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click derecho en el escritorio, abrir terminal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¿Puedo instalar aplicaciones?¿Por que?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No, porque esta no es mi maquina, sino un entorno virtual para hacer pruebas en un servidor dedicado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¿Hay juegos instalados?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Si, tiene instalados el Sudoku y el Solitario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Capturar una imagen del file explorer (ejemplo)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