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 10 - Introducción a la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SO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Es una distribución de Linux de clase empresarial respaldada por Oracle y creada a partir de paquetes fuentes para  Red Hat Enterprise Linux (RHEL). Está diseñado para la infraestructura de nube abierta. Ofrece rendimiento, escalabilidad, confiabilidad y seguridad para empresas Saas y Paas  así como también  con aplicaciones empresariales tradicionales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open source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los recursos de Hard que tiene 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mínimos en internet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Puede instalar Oracle Linux 6 en sistemas con una arquitectura x86 de 32 o 64 bits (x86 o x86_64), un mínimo de 1 GB de memoria, un mínimo de 1 GB de espacio en disco y una cantidad ilimitada de núcleos de CPU. El tamaño máximo de memoria admitido es de 64 GB para x86 y de 4 TB para x86_64.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accede desde el menú superior -&gt; Applications -&gt; System Tools -&gt; Terminal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¿Puedo instalar aplicaciones?¿Por que?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Si, se pueden instalar ya que nos brinda un store de aplicaciones con acceso directo. Lo encontramos desde menú superior -&gt; Applications -&gt; Favorites -&gt; Application Installer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¿Hay juegos instalados?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encontramos juegos instalados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831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83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