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Actividades: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 La IP pública y privada de qué clase son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ip pública es de clase dinámica, ya que el router se la asigna a los dispositivos a la hora de conectarse a la red y si estos se desconectan, pierden dicha ip y se les asigna una nueva a la hora de reconectarse. En cambio, la ip privada es estática ya que viene de fábrica con el router y no cambia aunque lo reiniciemos.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 Qué información puedo obtener de la dirección MAC?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marca del fabricante de nuestra placa de red. En el caso de las notebooks suele ser la misma marca de la notebook en sí.</w:t>
      </w: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b w:val="1"/>
        <w:rtl w:val="0"/>
      </w:rPr>
      <w:t xml:space="preserve">Integrantes: </w:t>
    </w:r>
    <w:r w:rsidDel="00000000" w:rsidR="00000000" w:rsidRPr="00000000">
      <w:rPr>
        <w:rtl w:val="0"/>
      </w:rPr>
      <w:t xml:space="preserve">Matteo Lovatto, Veronica Ruiz, Wendy Garcia y Lara Tula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