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¿Se pueden crear las carpetas del punto 2 en un solo comando? En caso que 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respuesta sea positiva escribir el comando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 se puede, nos tenemos que “parar” en la carpeta Películas y escribir: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“mkdir Infantiles Accion Terror Comedia Romanticas”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¿Se pueden crear los archivos del punto 3 en un solo comando? En caso que la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respuesta sea positiva escribir el comando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 se puede, con el siguiente comando estando parado en infantiles: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“touch Infantiles/Intenzamente.txt Infantiles/”El juego del miedo”.xls Infantiles/”Rapido y furioso”.pdf Infantiles/Titanic.jpg”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Estando ubicados en la carpeta DH crear una carpeta llamada Prueba dentro 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 carpeta Románticas en un solo comando y escribirlo aquí.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 comando sería: “mkdir Películas/Románticas/Prueba”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Estando ubicados en la carpeta Románticas crear una carpeta llamada Prueba2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dentro de la carpeta Acción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comando sería: “mkdir ../Acción/Prueba2”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