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 el resultado coincide con la plantilla guía de la diapositiva anterior resolver 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siguientes preguntas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¿Se pueden crear las carpetas del punto 2 en un solo comando? En caso que 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respuesta sea positiva escribir el comando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 se puede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nicolas@DESKTOP-B9T946C MINGW64 ~/Desktop/DH/Peliculas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mkdir Infantiles Accion Terror Comedia Romanticas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¿Se pueden crear los archivos del punto 3 en un solo comando? En caso que 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respuesta sea positiva escribir el comando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nicolas@DESKTOP-B9T946C MINGW64 ~/Desktop/DH/Peliculas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touch ./Infantiles/intenzamente.txt ./Infantiles/"el juego del miedo.xls" ./Infantiles/"rapido y furioso.pdf" ./Infantiles/titanic.jpg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Estando ubicados en la carpeta DH crear una carpeta llamada Prueba dentro 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carpeta Romanticas en un solo comando y escribirlo aquí.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nicolas@DESKTOP-B9T946C MINGW64 ~/Desktop/DH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mkdir Peliculas/Romanticas/Prueba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Estando ubicados en la carpeta Romanticas crear una carpeta llamada Prueba2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dentro de la carpeta Accion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nicolas@DESKTOP-B9T946C MINGW64 ~/Desktop/DH/Peliculas/Romanticas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mkdir ../Accion/Prueba2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