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010150" cy="4486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9.a. Si se pued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kdir ./”infantiles” ./”accion” ./”terror” ./”comedia” ./”romanticas”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9.b. Si se pued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uch ./”intenzamente.txt” ./”el juego del miedo.xls” ./”rapidos y furiosos.pdf” ./”titanic.jpg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.c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d ..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kdir ./peliculas/romanticas/Prueb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.d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d ./peliculas/romantic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kdir ../accion/prueba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sultado fin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105150" cy="7162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