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Auditoría a Mesa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Por lo que vimos la medida de seguridad tomadas parecen cumplir contra cualquier tipo de vulnerabilidad, pero creemos que habría que agregarle alguna capacitación al personal sobre archivos con firmas seguras o de lugares con respaldo, ya que la que gente que labura on-site, cuando vuelve a sus casas con la notebook del trabajo, la misma puede ser usada para otras cosas en los domicilios y puede albergar algún tipo de malware como el rootkit que no es fácil de detectar, y este podría ingresar en la red interna de la empresa al volver el usuario a su puesto de trabajo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