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DB3C3F"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Adopting a secure coding standard is a cornerstone of software development best practices. By prioritizing security from the outset, developers can embed safeguards directly into the software architecture, reducing vulnerabilities and minimizing the risk of future exploitation. As the readings throughout this course emphasized, security should be an integral part of the development lifecycle rather than an afterthought. Approaches such as the Secure Software Development Lifecycle (SSDLC) ensure that security measures are included in each phase, from requirements gathering to deployment. For example, implementing input validation and output encoding early in the design phase mitigates risks associated with injection attacks and cross-site scripting (XSS), as highlighted in secure coding literature. Moreover, by adhering to coding standards like OWASP’s Secure Coding Practices, organizations can establish a baseline for consistent security measures across development teams.</w:t>
      </w:r>
    </w:p>
    <w:p w14:paraId="4BA31228"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Postponing security considerations until later stages of development often leads to higher costs and greater risks. Retrofitting security into a completed or near-complete system is both expensive and time-consuming. According to course readings, this reactive approach can lead to missed deadlines, budget overruns, and incomplete fixes that leave vulnerabilities exposed. Instead, adopting a proactive stance not only improves security but also aligns with agile principles, enabling teams to iterate and improve security measures continuously.</w:t>
      </w:r>
    </w:p>
    <w:p w14:paraId="70A77B94"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 xml:space="preserve">Effective security practices require a comprehensive evaluation and assessment of risks, as well as a balanced cost-benefit analysis of mitigation strategies. Risk assessments allow organizations to prioritize threats based on their likelihood and potential impact, which is crucial for resource allocation. For instance, a threat model may reveal that SQL injection poses a higher risk than a distributed denial-of-service (DDoS) attack for a particular application. By focusing </w:t>
      </w:r>
      <w:r w:rsidRPr="006D1FAE">
        <w:rPr>
          <w:rFonts w:ascii="Times New Roman" w:hAnsi="Times New Roman" w:cs="Times New Roman"/>
          <w:sz w:val="24"/>
          <w:szCs w:val="24"/>
        </w:rPr>
        <w:lastRenderedPageBreak/>
        <w:t>resources on mitigating high-priority risks, organizations can achieve significant security improvements without overspending.</w:t>
      </w:r>
    </w:p>
    <w:p w14:paraId="643CE0DD"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Cost-benefit analyses further support decision-making by comparing the costs of implementing security controls against the potential losses from a security breach. For example, implementing robust encryption protocols may incur additional development and computational costs, but the benefits of protecting sensitive data against breaches outweigh these expenses. As course readings highlighted, the use of frameworks like FAIR (Factor Analysis of Information Risk) can aid in quantifying risks and guiding decision-makers toward effective mitigations.</w:t>
      </w:r>
    </w:p>
    <w:p w14:paraId="141985C8"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The Zero Trust security model challenges traditional perimeter-based security approaches by assuming that threats exist both inside and outside the network. This paradigm shift emphasizes continuous verification, least-privilege access, and micro-segmentation to limit the lateral movement of attackers. Zero Trust aligns closely with secure coding principles, as it requires developers to implement stringent access controls and enforce authentication mechanisms for every interaction within an application or system.</w:t>
      </w:r>
    </w:p>
    <w:p w14:paraId="322E00E1"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For example, incorporating multi-factor authentication (MFA) and encrypting data in transit and at rest aligns with Zero Trust’s core principles. Course materials noted that the model’s emphasis on identity verification extends to the application layer, encouraging developers to integrate secure APIs and user authentication processes directly into their code. Zero Trust not only enhances security but also fosters resilience, as systems are designed to operate securely even in the presence of compromised components.</w:t>
      </w:r>
    </w:p>
    <w:p w14:paraId="3FF1151A"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 xml:space="preserve">Implementing robust security policies provides the foundation for secure development practices. Policies should outline guidelines for secure coding, testing, and deployment, ensuring consistency across development teams. For instance, policies that mandate code reviews with a </w:t>
      </w:r>
      <w:r w:rsidRPr="006D1FAE">
        <w:rPr>
          <w:rFonts w:ascii="Times New Roman" w:hAnsi="Times New Roman" w:cs="Times New Roman"/>
          <w:sz w:val="24"/>
          <w:szCs w:val="24"/>
        </w:rPr>
        <w:lastRenderedPageBreak/>
        <w:t>focus on identifying security vulnerabilities foster a culture of accountability and continuous improvement. The adoption of tools such as static and dynamic analysis further supports compliance with these policies by automating the detection of security flaws.</w:t>
      </w:r>
    </w:p>
    <w:p w14:paraId="1EC36768"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Recommendations for improving security policies include incorporating regular training for developers to stay updated on emerging threats and evolving best practices. Course readings also highlighted the importance of integrating security policies with organizational goals. For example, policies that align with regulatory requirements, such as GDPR or HIPAA, ensure both legal compliance and enhanced data protection.</w:t>
      </w:r>
    </w:p>
    <w:p w14:paraId="4962B5E8" w14:textId="77777777" w:rsidR="006D1FAE" w:rsidRPr="006D1FAE" w:rsidRDefault="006D1FAE" w:rsidP="006D1FAE">
      <w:pPr>
        <w:spacing w:after="0" w:line="480" w:lineRule="auto"/>
        <w:ind w:firstLine="720"/>
        <w:rPr>
          <w:rFonts w:ascii="Times New Roman" w:hAnsi="Times New Roman" w:cs="Times New Roman"/>
          <w:sz w:val="24"/>
          <w:szCs w:val="24"/>
        </w:rPr>
      </w:pPr>
      <w:r w:rsidRPr="006D1FAE">
        <w:rPr>
          <w:rFonts w:ascii="Times New Roman" w:hAnsi="Times New Roman" w:cs="Times New Roman"/>
          <w:sz w:val="24"/>
          <w:szCs w:val="24"/>
        </w:rPr>
        <w:t>In conclusion, embedding secure coding standards early in the development lifecycle, conducting thorough risk assessments, adopting a Zero Trust approach, and implementing comprehensive security policies are essential for building resilient and secure systems. These practices not only mitigate risks but also demonstrate an organization’s commitment to safeguarding its users and assets, fostering trust and reliability in its applications.</w:t>
      </w:r>
    </w:p>
    <w:p w14:paraId="5CC9B431" w14:textId="77777777" w:rsidR="00F60D6D" w:rsidRPr="006D1FAE" w:rsidRDefault="00F60D6D" w:rsidP="006D1FAE">
      <w:pPr>
        <w:spacing w:after="0" w:line="480" w:lineRule="auto"/>
        <w:rPr>
          <w:rFonts w:ascii="Times New Roman" w:hAnsi="Times New Roman" w:cs="Times New Roman"/>
          <w:sz w:val="24"/>
          <w:szCs w:val="24"/>
        </w:rPr>
      </w:pPr>
    </w:p>
    <w:sectPr w:rsidR="00F60D6D" w:rsidRPr="006D1F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559"/>
    <w:rsid w:val="00120559"/>
    <w:rsid w:val="001F5822"/>
    <w:rsid w:val="006D1FAE"/>
    <w:rsid w:val="007C69C0"/>
    <w:rsid w:val="00B11431"/>
    <w:rsid w:val="00BF7AD5"/>
    <w:rsid w:val="00F60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CFFE"/>
  <w15:chartTrackingRefBased/>
  <w15:docId w15:val="{45AA9CC3-E430-40E3-BCFF-BD9FD43E0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2572">
      <w:bodyDiv w:val="1"/>
      <w:marLeft w:val="0"/>
      <w:marRight w:val="0"/>
      <w:marTop w:val="0"/>
      <w:marBottom w:val="0"/>
      <w:divBdr>
        <w:top w:val="none" w:sz="0" w:space="0" w:color="auto"/>
        <w:left w:val="none" w:sz="0" w:space="0" w:color="auto"/>
        <w:bottom w:val="none" w:sz="0" w:space="0" w:color="auto"/>
        <w:right w:val="none" w:sz="0" w:space="0" w:color="auto"/>
      </w:divBdr>
    </w:div>
    <w:div w:id="89373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766</Words>
  <Characters>4371</Characters>
  <Application>Microsoft Office Word</Application>
  <DocSecurity>0</DocSecurity>
  <Lines>36</Lines>
  <Paragraphs>10</Paragraphs>
  <ScaleCrop>false</ScaleCrop>
  <Company/>
  <LinksUpToDate>false</LinksUpToDate>
  <CharactersWithSpaces>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Perry</dc:creator>
  <cp:keywords/>
  <dc:description/>
  <cp:lastModifiedBy>josh Perry</cp:lastModifiedBy>
  <cp:revision>2</cp:revision>
  <dcterms:created xsi:type="dcterms:W3CDTF">2024-12-21T12:19:00Z</dcterms:created>
  <dcterms:modified xsi:type="dcterms:W3CDTF">2024-12-21T12:28:00Z</dcterms:modified>
</cp:coreProperties>
</file>