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D77" w:rsidRDefault="00F52D77">
      <w:proofErr w:type="spellStart"/>
      <w:r>
        <w:t>SoReMo</w:t>
      </w:r>
      <w:proofErr w:type="spellEnd"/>
      <w:r>
        <w:t xml:space="preserve"> analysis of Centaurs data (original Cool study)</w:t>
      </w:r>
    </w:p>
    <w:p w:rsidR="00F52D77" w:rsidRDefault="00F52D77"/>
    <w:p w:rsidR="00F52D77" w:rsidRDefault="00F52D77">
      <w:r>
        <w:t xml:space="preserve">Missing values were given the group mean </w:t>
      </w:r>
      <w:r w:rsidR="00477A6A">
        <w:t xml:space="preserve">of other ratings </w:t>
      </w:r>
      <w:r>
        <w:t>as an imputed value.</w:t>
      </w:r>
      <w:r w:rsidR="006112F9">
        <w:t xml:space="preserve"> This was in a whole number.</w:t>
      </w:r>
    </w:p>
    <w:p w:rsidR="00F52D77" w:rsidRDefault="00F52D77"/>
    <w:p w:rsidR="00F52D77" w:rsidRDefault="00F52D77">
      <w:r>
        <w:t>Table 1. Numbers of missing values overall (including self ratings)</w:t>
      </w:r>
    </w:p>
    <w:tbl>
      <w:tblPr>
        <w:tblW w:w="0" w:type="auto"/>
        <w:tblInd w:w="108" w:type="dxa"/>
        <w:tblLook w:val="0000"/>
      </w:tblPr>
      <w:tblGrid>
        <w:gridCol w:w="2430"/>
        <w:gridCol w:w="1190"/>
        <w:gridCol w:w="1190"/>
        <w:gridCol w:w="1060"/>
      </w:tblGrid>
      <w:tr w:rsidR="00F52D77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F52D77" w:rsidRDefault="00F52D77">
            <w:r>
              <w:t>Group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</w:tcPr>
          <w:p w:rsidR="00F52D77" w:rsidRPr="00F52D77" w:rsidRDefault="00F52D77">
            <w:pPr>
              <w:rPr>
                <w:i/>
              </w:rPr>
            </w:pPr>
            <w:proofErr w:type="gramStart"/>
            <w:r w:rsidRPr="00F52D77">
              <w:rPr>
                <w:i/>
              </w:rPr>
              <w:t>n</w:t>
            </w:r>
            <w:proofErr w:type="gramEnd"/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</w:tcPr>
          <w:p w:rsidR="00F52D77" w:rsidRDefault="00F52D77">
            <w:r>
              <w:t>Personal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</w:tcPr>
          <w:p w:rsidR="00F52D77" w:rsidRDefault="00F52D77">
            <w:r>
              <w:t>Society</w:t>
            </w:r>
          </w:p>
        </w:tc>
      </w:tr>
      <w:tr w:rsidR="00F52D77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430" w:type="dxa"/>
            <w:tcBorders>
              <w:top w:val="single" w:sz="4" w:space="0" w:color="auto"/>
            </w:tcBorders>
          </w:tcPr>
          <w:p w:rsidR="00F52D77" w:rsidRDefault="00F52D77">
            <w:r>
              <w:t>Mythical creatures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:rsidR="00F52D77" w:rsidRDefault="00F52D77">
            <w:r>
              <w:t>13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:rsidR="00F52D77" w:rsidRDefault="00F52D77">
            <w:r>
              <w:t>4 (2%)</w:t>
            </w:r>
          </w:p>
        </w:tc>
        <w:tc>
          <w:tcPr>
            <w:tcW w:w="1060" w:type="dxa"/>
            <w:tcBorders>
              <w:top w:val="single" w:sz="4" w:space="0" w:color="auto"/>
            </w:tcBorders>
          </w:tcPr>
          <w:p w:rsidR="00F52D77" w:rsidRDefault="00F52D77">
            <w:r>
              <w:t>1 (1%)</w:t>
            </w:r>
          </w:p>
        </w:tc>
      </w:tr>
      <w:tr w:rsidR="00F52D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430" w:type="dxa"/>
          </w:tcPr>
          <w:p w:rsidR="00F52D77" w:rsidRDefault="00F52D77">
            <w:r>
              <w:t>Middle-earth</w:t>
            </w:r>
          </w:p>
        </w:tc>
        <w:tc>
          <w:tcPr>
            <w:tcW w:w="1190" w:type="dxa"/>
          </w:tcPr>
          <w:p w:rsidR="00F52D77" w:rsidRDefault="00F52D77">
            <w:r>
              <w:t>10</w:t>
            </w:r>
          </w:p>
        </w:tc>
        <w:tc>
          <w:tcPr>
            <w:tcW w:w="1190" w:type="dxa"/>
          </w:tcPr>
          <w:p w:rsidR="00F52D77" w:rsidRDefault="00F52D77">
            <w:r>
              <w:t>0 (0%)</w:t>
            </w:r>
          </w:p>
        </w:tc>
        <w:tc>
          <w:tcPr>
            <w:tcW w:w="1060" w:type="dxa"/>
          </w:tcPr>
          <w:p w:rsidR="00F52D77" w:rsidRDefault="00F52D77">
            <w:r>
              <w:t>2 (2%)</w:t>
            </w:r>
          </w:p>
        </w:tc>
      </w:tr>
      <w:tr w:rsidR="00F52D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430" w:type="dxa"/>
          </w:tcPr>
          <w:p w:rsidR="00F52D77" w:rsidRDefault="00F52D77">
            <w:r>
              <w:t>Cartoons</w:t>
            </w:r>
          </w:p>
        </w:tc>
        <w:tc>
          <w:tcPr>
            <w:tcW w:w="1190" w:type="dxa"/>
          </w:tcPr>
          <w:p w:rsidR="00F52D77" w:rsidRDefault="00F52D77">
            <w:r>
              <w:t>12</w:t>
            </w:r>
          </w:p>
        </w:tc>
        <w:tc>
          <w:tcPr>
            <w:tcW w:w="1190" w:type="dxa"/>
          </w:tcPr>
          <w:p w:rsidR="00F52D77" w:rsidRDefault="00F52D77">
            <w:r>
              <w:t>1 (1%)</w:t>
            </w:r>
          </w:p>
        </w:tc>
        <w:tc>
          <w:tcPr>
            <w:tcW w:w="1060" w:type="dxa"/>
          </w:tcPr>
          <w:p w:rsidR="00F52D77" w:rsidRDefault="00F52D77">
            <w:r>
              <w:t>0 (0%)</w:t>
            </w:r>
          </w:p>
        </w:tc>
      </w:tr>
      <w:tr w:rsidR="00F52D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430" w:type="dxa"/>
            <w:tcBorders>
              <w:bottom w:val="single" w:sz="4" w:space="0" w:color="auto"/>
            </w:tcBorders>
          </w:tcPr>
          <w:p w:rsidR="00F52D77" w:rsidRDefault="00F52D77">
            <w:r>
              <w:t>Superheroes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:rsidR="00F52D77" w:rsidRDefault="00F52D77">
            <w:r>
              <w:t>12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:rsidR="00F52D77" w:rsidRDefault="00F52D77">
            <w:r>
              <w:t>2 (1%)</w:t>
            </w: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:rsidR="00F52D77" w:rsidRDefault="00F52D77">
            <w:r>
              <w:t>7 (5%)</w:t>
            </w:r>
          </w:p>
        </w:tc>
      </w:tr>
    </w:tbl>
    <w:p w:rsidR="00F52D77" w:rsidRDefault="00F52D77">
      <w:r>
        <w:rPr>
          <w:i/>
        </w:rPr>
        <w:t>Note</w:t>
      </w:r>
      <w:r>
        <w:t>: Numbers in parentheses are the proportion of missing values for each group.</w:t>
      </w:r>
    </w:p>
    <w:p w:rsidR="00F52D77" w:rsidRDefault="00F52D77"/>
    <w:p w:rsidR="00F52D77" w:rsidRDefault="00F52D77" w:rsidP="00F52D77">
      <w:r>
        <w:t>Table 1. Numbers of missing values (excluding self ratings)</w:t>
      </w:r>
    </w:p>
    <w:tbl>
      <w:tblPr>
        <w:tblW w:w="0" w:type="auto"/>
        <w:tblInd w:w="108" w:type="dxa"/>
        <w:tblLook w:val="0000"/>
      </w:tblPr>
      <w:tblGrid>
        <w:gridCol w:w="2430"/>
        <w:gridCol w:w="1190"/>
        <w:gridCol w:w="1190"/>
        <w:gridCol w:w="1060"/>
      </w:tblGrid>
      <w:tr w:rsidR="00F52D77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F52D77" w:rsidRDefault="00F52D77">
            <w:r>
              <w:t>Group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</w:tcPr>
          <w:p w:rsidR="00F52D77" w:rsidRPr="00F52D77" w:rsidRDefault="00F52D77">
            <w:pPr>
              <w:rPr>
                <w:i/>
              </w:rPr>
            </w:pPr>
            <w:proofErr w:type="gramStart"/>
            <w:r w:rsidRPr="00F52D77">
              <w:rPr>
                <w:i/>
              </w:rPr>
              <w:t>n</w:t>
            </w:r>
            <w:proofErr w:type="gramEnd"/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</w:tcPr>
          <w:p w:rsidR="00F52D77" w:rsidRDefault="00F52D77">
            <w:r>
              <w:t>Personal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</w:tcPr>
          <w:p w:rsidR="00F52D77" w:rsidRDefault="00F52D77">
            <w:r>
              <w:t>Society</w:t>
            </w:r>
          </w:p>
        </w:tc>
      </w:tr>
      <w:tr w:rsidR="00F52D77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430" w:type="dxa"/>
            <w:tcBorders>
              <w:top w:val="single" w:sz="4" w:space="0" w:color="auto"/>
            </w:tcBorders>
          </w:tcPr>
          <w:p w:rsidR="00F52D77" w:rsidRDefault="00F52D77">
            <w:r>
              <w:t>Mythical creatures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:rsidR="00F52D77" w:rsidRDefault="00F52D77">
            <w:r>
              <w:t>13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:rsidR="00F52D77" w:rsidRDefault="00F52D77">
            <w:r>
              <w:t>3 (2%)</w:t>
            </w:r>
          </w:p>
        </w:tc>
        <w:tc>
          <w:tcPr>
            <w:tcW w:w="1060" w:type="dxa"/>
            <w:tcBorders>
              <w:top w:val="single" w:sz="4" w:space="0" w:color="auto"/>
            </w:tcBorders>
          </w:tcPr>
          <w:p w:rsidR="00F52D77" w:rsidRDefault="00F52D77">
            <w:r>
              <w:t>0 (0%)</w:t>
            </w:r>
          </w:p>
        </w:tc>
      </w:tr>
      <w:tr w:rsidR="00F52D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430" w:type="dxa"/>
          </w:tcPr>
          <w:p w:rsidR="00F52D77" w:rsidRDefault="00F52D77">
            <w:r>
              <w:t>Middle-earth</w:t>
            </w:r>
          </w:p>
        </w:tc>
        <w:tc>
          <w:tcPr>
            <w:tcW w:w="1190" w:type="dxa"/>
          </w:tcPr>
          <w:p w:rsidR="00F52D77" w:rsidRDefault="00F52D77">
            <w:r>
              <w:t>10</w:t>
            </w:r>
          </w:p>
        </w:tc>
        <w:tc>
          <w:tcPr>
            <w:tcW w:w="1190" w:type="dxa"/>
          </w:tcPr>
          <w:p w:rsidR="00F52D77" w:rsidRDefault="00F52D77">
            <w:r>
              <w:t>0 (0%)</w:t>
            </w:r>
          </w:p>
        </w:tc>
        <w:tc>
          <w:tcPr>
            <w:tcW w:w="1060" w:type="dxa"/>
          </w:tcPr>
          <w:p w:rsidR="00F52D77" w:rsidRDefault="00F52D77">
            <w:r>
              <w:t>2 (2%)</w:t>
            </w:r>
          </w:p>
        </w:tc>
      </w:tr>
      <w:tr w:rsidR="00F52D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430" w:type="dxa"/>
          </w:tcPr>
          <w:p w:rsidR="00F52D77" w:rsidRDefault="00F52D77">
            <w:r>
              <w:t>Cartoons</w:t>
            </w:r>
          </w:p>
        </w:tc>
        <w:tc>
          <w:tcPr>
            <w:tcW w:w="1190" w:type="dxa"/>
          </w:tcPr>
          <w:p w:rsidR="00F52D77" w:rsidRDefault="00F52D77">
            <w:r>
              <w:t>12</w:t>
            </w:r>
          </w:p>
        </w:tc>
        <w:tc>
          <w:tcPr>
            <w:tcW w:w="1190" w:type="dxa"/>
          </w:tcPr>
          <w:p w:rsidR="00F52D77" w:rsidRDefault="00F52D77">
            <w:r>
              <w:t>0 (0%)</w:t>
            </w:r>
          </w:p>
        </w:tc>
        <w:tc>
          <w:tcPr>
            <w:tcW w:w="1060" w:type="dxa"/>
          </w:tcPr>
          <w:p w:rsidR="00F52D77" w:rsidRDefault="00F52D77">
            <w:r>
              <w:t>0 (0%)</w:t>
            </w:r>
          </w:p>
        </w:tc>
      </w:tr>
      <w:tr w:rsidR="00F52D77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430" w:type="dxa"/>
            <w:tcBorders>
              <w:bottom w:val="single" w:sz="4" w:space="0" w:color="auto"/>
            </w:tcBorders>
          </w:tcPr>
          <w:p w:rsidR="00F52D77" w:rsidRDefault="00F52D77">
            <w:r>
              <w:t>Superheroes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:rsidR="00F52D77" w:rsidRDefault="00F52D77">
            <w:r>
              <w:t>12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:rsidR="00F52D77" w:rsidRDefault="00477A6A">
            <w:r>
              <w:t>1</w:t>
            </w:r>
            <w:r w:rsidR="00F52D77">
              <w:t xml:space="preserve"> (1%)</w:t>
            </w: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:rsidR="00F52D77" w:rsidRDefault="00477A6A">
            <w:r>
              <w:t>3 (2</w:t>
            </w:r>
            <w:r w:rsidR="00F52D77">
              <w:t>%)</w:t>
            </w:r>
          </w:p>
        </w:tc>
      </w:tr>
    </w:tbl>
    <w:p w:rsidR="00F52D77" w:rsidRDefault="00F52D77" w:rsidP="00F52D77">
      <w:r>
        <w:rPr>
          <w:i/>
        </w:rPr>
        <w:t>Note</w:t>
      </w:r>
      <w:r>
        <w:t>: Numbers in parentheses are the proportion of missing values for each group.</w:t>
      </w:r>
    </w:p>
    <w:p w:rsidR="00F52D77" w:rsidRDefault="00F52D77"/>
    <w:p w:rsidR="006112F9" w:rsidRDefault="006112F9">
      <w:r>
        <w:t>There were relatively few missing data.</w:t>
      </w:r>
    </w:p>
    <w:p w:rsidR="006112F9" w:rsidRDefault="006112F9"/>
    <w:p w:rsidR="00F52D77" w:rsidRPr="00F52D77" w:rsidRDefault="00F52D77"/>
    <w:sectPr w:rsidR="00F52D77" w:rsidRPr="00F52D77" w:rsidSect="00F52D7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52D77"/>
    <w:rsid w:val="00477A6A"/>
    <w:rsid w:val="004F5916"/>
    <w:rsid w:val="006112F9"/>
    <w:rsid w:val="00F52D7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502"/>
    <w:rPr>
      <w:rFonts w:ascii="Century Schoolbook" w:hAnsi="Century Schoolbook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Macintosh Word</Application>
  <DocSecurity>0</DocSecurity>
  <Lines>1</Lines>
  <Paragraphs>1</Paragraphs>
  <ScaleCrop>false</ScaleCrop>
  <Company>Gordon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JP Gerber</cp:lastModifiedBy>
  <cp:revision>1</cp:revision>
  <dcterms:created xsi:type="dcterms:W3CDTF">2012-07-30T23:57:00Z</dcterms:created>
  <dcterms:modified xsi:type="dcterms:W3CDTF">2012-07-31T23:22:00Z</dcterms:modified>
</cp:coreProperties>
</file>