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530" w:rsidRPr="00C71530" w:rsidRDefault="00C71530" w:rsidP="00C71530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lang w:eastAsia="pt-BR"/>
          <w14:ligatures w14:val="none"/>
        </w:rPr>
      </w:pPr>
      <w:bookmarkStart w:id="0" w:name="_GoBack"/>
      <w:bookmarkEnd w:id="0"/>
      <w:r w:rsidRPr="00C71530">
        <w:rPr>
          <w:rFonts w:asciiTheme="majorHAnsi" w:eastAsia="Times New Roman" w:hAnsiTheme="majorHAnsi" w:cstheme="majorHAnsi"/>
          <w:b/>
          <w:bCs/>
          <w:kern w:val="36"/>
          <w:lang w:eastAsia="pt-BR"/>
          <w14:ligatures w14:val="none"/>
        </w:rPr>
        <w:t>Relatório</w:t>
      </w:r>
      <w:r>
        <w:rPr>
          <w:rFonts w:asciiTheme="majorHAnsi" w:eastAsia="Times New Roman" w:hAnsiTheme="majorHAnsi" w:cstheme="majorHAnsi"/>
          <w:b/>
          <w:bCs/>
          <w:kern w:val="36"/>
          <w:lang w:eastAsia="pt-BR"/>
          <w14:ligatures w14:val="none"/>
        </w:rPr>
        <w:t xml:space="preserve"> 02 – Revisão </w:t>
      </w:r>
      <w:r w:rsidRPr="00C71530">
        <w:rPr>
          <w:rFonts w:asciiTheme="majorHAnsi" w:eastAsia="Times New Roman" w:hAnsiTheme="majorHAnsi" w:cstheme="majorHAnsi"/>
          <w:b/>
          <w:bCs/>
          <w:kern w:val="36"/>
          <w:lang w:eastAsia="pt-BR"/>
          <w14:ligatures w14:val="none"/>
        </w:rPr>
        <w:t>técnic</w:t>
      </w:r>
      <w:r>
        <w:rPr>
          <w:rFonts w:asciiTheme="majorHAnsi" w:eastAsia="Times New Roman" w:hAnsiTheme="majorHAnsi" w:cstheme="majorHAnsi"/>
          <w:b/>
          <w:bCs/>
          <w:kern w:val="36"/>
          <w:lang w:eastAsia="pt-BR"/>
          <w14:ligatures w14:val="none"/>
        </w:rPr>
        <w:t>a</w:t>
      </w:r>
      <w:r w:rsidRPr="00C71530">
        <w:rPr>
          <w:rFonts w:asciiTheme="majorHAnsi" w:eastAsia="Times New Roman" w:hAnsiTheme="majorHAnsi" w:cstheme="majorHAnsi"/>
          <w:b/>
          <w:bCs/>
          <w:kern w:val="36"/>
          <w:lang w:eastAsia="pt-BR"/>
          <w14:ligatures w14:val="none"/>
        </w:rPr>
        <w:t xml:space="preserve"> do CBA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Componentes corretos, achados e prioridades de correção</w:t>
      </w:r>
    </w:p>
    <w:p w:rsidR="00C71530" w:rsidRDefault="00C71530" w:rsidP="00C71530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Aluno: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João Pedro Gadens Mosson | </w:t>
      </w: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Projeto: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PIBIC CBA Classifier | </w:t>
      </w: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Data: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08/10/2026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1. Componentes corretos e verificados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A implementação apresenta uma base funcional e organizada. Os seguintes componentes estão corretos nos casos examinados e devem ser preservados durante as correções: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105"/>
      </w:tblGrid>
      <w:tr w:rsidR="00C71530" w:rsidRPr="00C71530" w:rsidTr="00C71530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Componente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Evidência da revisão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Suporte, confiança e lift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Fórmulas corretas e resultados compatíveis com os exemplos calculados manualmente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Representação transacional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Pares atributo-valor em frozenset distinguem valores iguais de atributos diferentes e permitem verificar conjunções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Apriori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Junção, poda por subconjuntos e suportes corretos nos casos examinados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FP-Growth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Itemsets e suportes coincidiram com Apriori e enumeração exaustiva em 100 casos pequenos aleatórios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Separação treino/teste na discretização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O fit dos quantis ocorre somente no treino de cada fold</w:t>
            </w:r>
            <w:r w:rsidR="00CC3194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,</w:t>
            </w: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 xml:space="preserve"> os mesmos cortes são aplicados ao teste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Antecedentes das CARs</w:t>
            </w:r>
          </w:p>
        </w:tc>
        <w:tc>
          <w:tcPr>
            <w:tcW w:w="0" w:type="auto"/>
            <w:vAlign w:val="center"/>
            <w:hideMark/>
          </w:tcPr>
          <w:p w:rsid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O item de classe é retirado do antecedente</w:t>
            </w:r>
            <w:r w:rsidR="00CC3194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,</w:t>
            </w: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 xml:space="preserve"> regras com antecedente vazio são descartadas</w:t>
            </w:r>
          </w:p>
          <w:p w:rsidR="00EE6705" w:rsidRPr="00C71530" w:rsidRDefault="00EE6705" w:rsidP="00EE6705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EE6705">
              <w:rPr>
                <w:rFonts w:asciiTheme="majorHAnsi" w:eastAsia="Times New Roman" w:hAnsiTheme="majorHAnsi" w:cstheme="majorHAnsi"/>
                <w:bCs/>
                <w:kern w:val="0"/>
                <w:lang w:eastAsia="pt-BR"/>
                <w14:ligatures w14:val="none"/>
              </w:rPr>
              <w:t>CARs</w:t>
            </w:r>
            <w:r w:rsidRPr="00EE6705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 xml:space="preserve"> = </w:t>
            </w:r>
            <w:r w:rsidRPr="00EE6705">
              <w:rPr>
                <w:rFonts w:asciiTheme="majorHAnsi" w:eastAsia="Times New Roman" w:hAnsiTheme="majorHAnsi" w:cstheme="majorHAnsi"/>
                <w:bCs/>
                <w:kern w:val="0"/>
                <w:lang w:eastAsia="pt-BR"/>
                <w14:ligatures w14:val="none"/>
              </w:rPr>
              <w:t>Class Association Rules</w:t>
            </w:r>
            <w:r>
              <w:rPr>
                <w:rFonts w:asciiTheme="majorHAnsi" w:eastAsia="Times New Roman" w:hAnsiTheme="majorHAnsi" w:cstheme="majorHAnsi"/>
                <w:bCs/>
                <w:kern w:val="0"/>
                <w:lang w:eastAsia="pt-BR"/>
                <w14:ligatures w14:val="none"/>
              </w:rPr>
              <w:t xml:space="preserve"> ou </w:t>
            </w:r>
            <w:r w:rsidRPr="00EE6705">
              <w:rPr>
                <w:rFonts w:asciiTheme="majorHAnsi" w:eastAsia="Times New Roman" w:hAnsiTheme="majorHAnsi" w:cstheme="majorHAnsi"/>
                <w:bCs/>
                <w:kern w:val="0"/>
                <w:lang w:eastAsia="pt-BR"/>
                <w14:ligatures w14:val="none"/>
              </w:rPr>
              <w:t>Regras de Associação de Classe</w:t>
            </w:r>
            <w:r w:rsidRPr="00EE6705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.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Cobertura sequencial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Seleciona regra que acerta ao menos um caso residual e remove todos os casos cobertos, inclusive os classificados incorretamente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Inferência por lista de decisão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 primeira regra compatível decide a classe</w:t>
            </w:r>
            <w:r w:rsidR="00CC3194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,</w:t>
            </w: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 xml:space="preserve"> sem correspondência, aplica-se a classe padrão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Organização dos módulos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Mineração, regras, discretização, classificador e experimentos estão separados</w:t>
            </w:r>
            <w:r w:rsidR="00CC3194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,</w:t>
            </w: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 xml:space="preserve"> sort_fn permite estudar outra ordenação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Reprodução dos experimentos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Os resultados de Iris e Pokémon coincidiram com o resumo versionado, exceto tempo e arredondamento</w:t>
            </w:r>
          </w:p>
        </w:tc>
      </w:tr>
    </w:tbl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Verificação executada: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29 testes existentes passaram. A mineração também passou em 100 casos com comparação independente por enumeração exaustiva, usando suporte positivo e limites válidos. Esses resultados sustentam os componentes avaliados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a suíte atual não cobre integralmente M1, casos de borda e runner.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Resultados reproduzidos: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Iris discretizado: acurácia 94,00%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Pokémon discretizado: acurácia 92,00%, recall True 1,54%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Pokémon sem discretização: acurácia 91,875%, recall True 0%.</w:t>
      </w:r>
    </w:p>
    <w:p w:rsidR="00CC3194" w:rsidRDefault="00CC3194">
      <w:pPr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br w:type="page"/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lastRenderedPageBreak/>
        <w:t>2. Achados e prioridades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998"/>
        <w:gridCol w:w="3183"/>
        <w:gridCol w:w="3871"/>
      </w:tblGrid>
      <w:tr w:rsidR="00C71530" w:rsidRPr="00C71530" w:rsidTr="00C71530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Prioridade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Achado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Ação principal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A01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0734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kern w:val="0"/>
                <w:lang w:eastAsia="pt-BR"/>
                <w14:ligatures w14:val="none"/>
              </w:rPr>
              <w:t>Crítica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M1 sem corte no prefixo de menor erro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Registrar erro e padrão por prefixo</w:t>
            </w:r>
            <w:r w:rsidR="00CC3194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,</w:t>
            </w: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 xml:space="preserve"> retornar o primeiro mínimo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A02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0734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Vários consequentes para o mesmo antecedente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Selecionar um consequente vencedor por antecedente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A03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0734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NaN contamina os quantis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Definir e aplicar política explícita de valores ausentes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A04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0734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Proposta de discretização separada por classe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Garantir transformação de inferência independente do alvo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A05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0734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Mesma espécie em treino e teste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Preservar identificador e avaliar divisão por grupos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A06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0734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Particionamento pode gerar folds vazios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Validar viabilidade e balancear a distribuição global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A07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0734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Quantis repetidos e faixas vazias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Tratar constantes, empates e fronteiras explicitamente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A08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0734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Base categórica falha após fit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Separar estado ajustado de existência de cortes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A09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0734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Tipos e parâmetros sem contrato suficiente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Normalizar rótulos e validar configuração antes do treino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A10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0734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Ponto flutuante altera empates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Preservar contagens e comparar razões exatas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A11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0734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Métricas e decisões pouco rastreáveis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Salvar regras, cortes, partições e predições individuais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A12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0734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Custos evitáveis e registro frágil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Otimizar operações locais e fortalecer escrita e ambiente</w:t>
            </w:r>
          </w:p>
        </w:tc>
      </w:tr>
    </w:tbl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A01 e A02 afetam a conformidade com o CBA de referência. A03, A06 e A08 são falhas reproduzidas em entradas adicionais, sem impedir os YAMLs atuais. A04 é um risco da proposta do relatório, ainda não implementado. A05 depende do objetivo de generalização: novas espécies ou novas formas de espécies conhecidas.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3. A01 | Crítica | Completar o construtor M1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Onde: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fase2_implementacao/cba.py, função build_classifier_m1, linhas 166-220.</w:t>
      </w:r>
    </w:p>
    <w:p w:rsid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Problema: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o código mantém todas as regras selecionadas por cobertura e escolhe o padrão apenas no final. Falta registrar o erro de cada prefixo e retornar o primeiro prefixo de erro mínimo, com seu próprio padrão. </w:t>
      </w:r>
      <w:r w:rsidRPr="00C71530">
        <w:rPr>
          <w:rFonts w:asciiTheme="majorHAnsi" w:eastAsia="Times New Roman" w:hAnsiTheme="majorHAnsi" w:cstheme="majorHAnsi"/>
          <w:b/>
          <w:kern w:val="0"/>
          <w:lang w:eastAsia="pt-BR"/>
          <w14:ligatures w14:val="none"/>
        </w:rPr>
        <w:t>Essa operação faz parte do M1 da Figura 2 de Liu, Hsu e Ma (1998).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A simplificação está declarada no docstring, mas contradiz a afirmação de reprodução do CBA clássico.</w:t>
      </w:r>
    </w:p>
    <w:p w:rsidR="005B7DE1" w:rsidRPr="00C71530" w:rsidRDefault="005B7DE1" w:rsidP="005B7DE1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5B7DE1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lastRenderedPageBreak/>
        <w:drawing>
          <wp:inline distT="0" distB="0" distL="0" distR="0" wp14:anchorId="770A68D5" wp14:editId="61C8FE34">
            <wp:extent cx="3258005" cy="274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Evidência reproduzida: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quatro casos (A=x, B=z, classe=P), dois (A=y, B=z, classe=N) e um (A=y, B=z, classe=P). As regras ordenadas são A=x =&gt; P e B=z =&gt; P. Com apenas a primeira regra e padrão N, há um erro. Ao incluir a segunda, há dois erros. O código atual retorna as duas regras e padrão P.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Correção: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manter a lógica de cobertura existente. Após cada regra selecionada, acumular os erros nos casos recém-cobertos, calcular a maioria residual e registrar o erro total do prefixo. Escolher o primeiro mínimo e restaurar o padrão registrado naquele ponto.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496"/>
        <w:gridCol w:w="2245"/>
        <w:gridCol w:w="932"/>
      </w:tblGrid>
      <w:tr w:rsidR="00C71530" w:rsidRPr="00C71530" w:rsidTr="00C71530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Estado após a seleção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Erros das regras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Erros do padrão residual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Erro total</w:t>
            </w:r>
          </w:p>
        </w:tc>
      </w:tr>
      <w:tr w:rsidR="00C71530" w:rsidRPr="00C71530" w:rsidTr="00C715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Regra 1, padrão N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1</w:t>
            </w:r>
          </w:p>
        </w:tc>
      </w:tr>
      <w:tr w:rsidR="00C71530" w:rsidRPr="00C71530" w:rsidTr="00C7153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Regras 1 e 2, padrão P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2</w:t>
            </w:r>
          </w:p>
        </w:tc>
      </w:tr>
    </w:tbl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Cuidados: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contar somente casos ainda não cobertos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evitar recontar erros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não usar o padrão da última iteração após truncar. Treino vazio deve ser rejeitado. Sem CARs, retornar a maioria do treino. Com todos os casos cobertos, adotar um fallback determinístico e documentado. Em empate de erros, conservar o primeiro prefixo. Não confundir o corte de prefixo com poda pessimista de condições, que é outra operação.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Teste de aceite: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o exemplo deve retornar uma regra, padrão N e um erro. Adicionar testes para empate entre prefixos, mudança de padrão e ausência de CARs. Verificar os erros calculados por prefixo contra uma avaliação explícita da lista de decisão no treino.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Impacto medido na auditoria: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mantendo CARs e partições atuais, acrescentar apenas o corte produziu Iris 95,33% de acurácia, frente a 94,00%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Pokémon discretizado 94,50% de acurácia e 61,54% de recall True, frente a 92,00% e 1,54%. A matriz Pokémon passou de TN=735, FP=0, FN=64, TP=1 para TN=716, FP=19, FN=25, TP=40. Essa comparação isola A01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não inclui correção de A02 ou divisão por grupos e não é uma validação final do modelo.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4. A02 | Alta | Selecionar um consequente por antecedente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Onde: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fase2_implementacao/cba.py, função generate_cars, linhas 85-109.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lastRenderedPageBreak/>
        <w:t>Problema: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todas as classes que passam os limiares são retornadas para cada antecedente. Na geração descrita no artigo original, um antecedente é representado pelo consequente de maior confiança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um empate também deve produzir um único vencedor.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Evidência reproduzida: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quatro casos A=x, dois P e dois N, com minsup 0,1 e minconf 0,5, geram duas regras de confiança 0,5. No Pokémon discretizado, as quantidades de antecedentes com múltiplos consequentes por fold foram 0, 1, 0, 2 e 0.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Correção: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agrupar os candidatos por antecedente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escolher a classe de maior confiança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aplicar uma política explícita de desempate. O artigo usa sorteio no empate. Para esta implementação, pode-se usar ordem determinística dos rótulos ou sorteio com seed registrada, documentando a escolha. Preservar uma ordem de geração coerente para a precedência posterior.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Teste de aceite: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o exemplo empatado retorna exatamente uma regra. Em outro exemplo, com três classes e minconf inferior a 0,5, o vencedor é a classe de maior confiança. Repetir com a mesma seed/política deve produzir o mesmo conjunto e ordem de CARs. Se o projeto optar por manter todas as CARs, identificar essa decisão como variante e comparar separadamente.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5. A03 | Alta | Tratar valores ausentes antes dos quantis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Onde: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fase2_implementacao/discretization.py, métodos fit e transform, linhas 63-67 e 82-87.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Problema: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np.quantile propaga NaN para os cortes. searchsorted atribui ausências a bins comuns. Isso produz categorias sem semântica numérica válida e pode eliminar silenciosamente a informação do atributo.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Evidência reproduzida: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treino [1, NaN, 3] gera corte [NaN] e resultado bin0, bin1, bin0. Com cortes válidos, um NaN no teste cai no último bin, confundindo ausência com valores altos. As colunas utilizadas no YAML Pokémon atual não têm ausências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esta falha não explica suas métricas atuais.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Correção recomendada: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criar uma categoria reservada de ausência e calcular cortes apenas com valores finitos observados no treino. No transform, separar a máscara de ausentes antes da busca de bins. Rejeitar infinidades ou definir uma política específica. Para coluna inteiramente ausente no treino, registrar ausência de informação e definir o destino de valores observados posteriormente, sem inventar cortes. Rejeitar alvo ausente.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Como alternativa mais simples para o baseline, rejeitar dados ausentes com erro claro. Se houver imputação, ajustar o imputador somente no treino e reaplicá-lo no teste. Trocar apenas quantile por nanquantile não resolve a codificação da ausência no transform.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Teste de aceite: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NaN no treino e no teste tem tratamento explícito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cortes válidos nunca contêm NaN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valores numéricos observados mantêm a ordenação das faixas. Coluna totalmente ausente e infinidade têm comportamento documentado. O valor ausente não pode ser indistinguível de um valor alto apenas por efeito de searchsorted.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6. A04 | Alta | Corrigir a proposta de discretização por classe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Onde: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proposta no último parágrafo de docs/relatorio_pokemon.tex.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lastRenderedPageBreak/>
        <w:t>Problema: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discretizar cada caso com cortes escolhidos pela sua classe verdadeira exigiria conhecer o alvo antes da predição. Isso causaria vazamento direto. Além disso, um mesmo rótulo bin2 poderia significar intervalos diferentes entre classes. O código atual não implementa essa proposta.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Correção: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definir uma transformação única por atributo, aprendida com X e y apenas no treino e aplicável a novos X sem y. Uma discretização supervisionada pode usar os rótulos de treino para escolher cortes globais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no teste, os cortes devem estar congelados. Se a pesquisa propuser outra representação, definir como produzi-la sem saber a classe verdadeira.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Teste de aceite: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a transformação e a inferência aceitam dados sem coluna-alvo. Remover ou permutar os rótulos de teste não altera os atributos transformados nem as predições. O fit recebe exclusivamente o treino do fold, inclusive dentro da seleção interna de hiperparâmetros.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7. A05 | Alta | Separar espécies quando esse for o objetivo de generalização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Onde: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experimentos/configs/pokemon.yaml e experimentos/runner.py, linhas 197-206.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Problema: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formas da mesma espécie são divididas como linhas independentes. O identificador # é removido antes do particionamento. Se o objetivo é prever espécies novas, treino e teste precisam ser separados por espécie.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Evidência: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800 linhas, 721 identificadores distintos e 144 linhas associadas a identificadores repetidos. Na divisão atual, 20, 20, 28, 25 e 33 identificadores aparecem simultaneamente em treino e teste nos cinco folds.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Correção: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manter # como metadado de agrupamento, excluindo-o dos preditores. Implementar uma opção group_column: "#" e construir os folds por grupo. Usar estratificação por grupos quando viável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verificar a distribuição das classes após a divisão. A discretização continua sendo ajustada depois da separação, apenas no treino.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Teste de aceite: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interseção entre os grupos de treino e teste é vazia em cada fold. Cada linha participa exatamente uma vez dos testes externos. Registrar a contagem de grupos e classes por fold. Comparar resultados por linha e por grupo sem afirmar previamente quanto o desempenho será alterado.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Decisão experimental: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se o objetivo for prever novas formas de espécies conhecidas, a divisão por linha pode ser pertinente, mas esse cenário precisa estar explícito. Não deduplicar automaticamente atributos iguais: as 21 duplicatas dos atributos selecionados mais alvo não provam, isoladamente, erro nos registros.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8. A06 | Alta | Fortalecer o particionamento estratificado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Onde: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experimentos/runner.py, função stratified_kfold_indices, linhas 86-109.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Problema: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a distribuição de cada classe reinicia no fold zero. Restos de diferentes classes acumulam-se nas primeiras dobras, podendo deixar outras vazias. O runner divide pela quantidade de exemplos de teste sem validar que seja positiva.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Evidência reproduzida: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rótulos [A,B,C] e k=3 geram tamanhos [3,0,0]. Os datasets atuais não acionam essa situação, pois seus tamanhos por classe são divisíveis por cinco.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lastRenderedPageBreak/>
        <w:t>Correção: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validar k inteiro, k&gt;=2, k&lt;=N, treino/teste não vazios e a viabilidade da estratificação. Para o protocolo baseline, rejeitar k maior que a quantidade de exemplos da menor classe com mensagem clara. Utilizar um particionador validado ou uma distribuição própria que também equilibre a quantidade total de amostras por dobra. A opção por grupos de A05 deve preservar os grupos e validar separadamente a viabilidade.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Teste de aceite: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[A,B,C], k=3 deve ser rejeitado pelo contrato recomendado, em vez de produzir dobras vazias. Testar bases viáveis com classes não divisíveis por k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a união dos testes deve conter todos os índices uma vez, as dobras devem ser disjuntas e nenhuma pode ser vazia. Classes presentes no treino e no teste devem corresponder à política documentada.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9. A07 | Média | Tratar repetição, constantes e fronteiras dos bins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Onde: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fase2_implementacao/discretization.py, linhas 40-45, 63-67 e 83-86.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Problema: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remover cortes duplicados não garante faixas úteis. Com forte repetição, o corte pode coincidir com o mínimo, criando faixa vazia e fundindo valores distintos. O comentário das fronteiras também contradiz side="right".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Evidência reproduzida: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oito zeros e dois uns, com três bins, geram corte zero e todos os casos viram bin1. Para [5,5,5], fica um corte cinco: o treino ocupa bin1, e um novo valor menor cai em bin0 sem observações. Um valor exatamente igual ao corte vai para o bin superior, apesar do comentário afirmar o contrário.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Correção: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detectar constantes e tratá-las como um único bin, ou remover o atributo com decisão baseada só no treino. Para valores repetidos, escolher cortes entre valores distintos com base nas contagens acumuladas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colapsar fronteiras repetidas e registrar o número efetivo de bins. Manter valores iguais no mesmo intervalo. Corrigir a descrição dos intervalos: com side="right", o primeiro intervalo é x&lt;corte, e a igualdade vai para o intervalo superior.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Teste de aceite: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a coluna constante ocupa um único bin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o exemplo 0/1 preserva a distinção em dois bins efetivos sob a política recomendada. Testar exatamente o corte, imediatamente abaixo/acima, valores fora da faixa e distribuição de ocupação no treino. Igual-frequência é aproximada quando existem empates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não exigir artificialmente três grupos iguais para dois valores distintos.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10. A08 | Média | Permitir bases somente categóricas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Onde: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discretization.py, linhas 56, 63 e 77-78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runner.py, linhas 138-141.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Problema: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o estado ajustado é inferido de edges_. Com columns=[], fit não preenche o dicionário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transform levanta “fit precisa ser chamado”, mesmo após fit.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Evidência reproduzida: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EqualFrequencyDiscretizer(3, []).fit_transform(df) falha em uma base categórica válida.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Correção: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introduzir is_fitted_ independente dos cortes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transformar uma lista vazia de colunas como identidade. Alternativamente, pular o discretizador no runner quando não houver atributos contínuos. Preservar a validação de chamada antes do fit quando a classe for usada diretamente.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lastRenderedPageBreak/>
        <w:t>Teste de aceite: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transform antes do fit gera erro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fit seguido de transform com columns=[] retorna uma cópia equivalente ao DataFrame. Rodar o pipeline completo em uma base categórica com discretizar=True, sem precisar alterar a configuração para contornar a falha.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11. A09 | Média | Validar configuração e normalizar rótulos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Onde: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runner.py, funções load_config, run_fold e run_experiment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association_rules.py, função dataframe_to_transactions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validações das APIs em cba.py.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Problema: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labels viram strings, mas positive_class mantém o tipo retornado pelo YAML. positive_class: true resulta em booleano, que não coincide com a string True, podendo produzir recall indefinido. A configuração também permite combinações inválidas ou incoerentes.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Correção: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aplicar a mesma normalização ao alvo e à classe positiva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confirmar a existência da classe positiva. Definir um esquema para atributos e categorias, evitando fundir inadvertidamente o número 1 com a string 1 ou uma ausência com a categoria textual nan.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268"/>
      </w:tblGrid>
      <w:tr w:rsidR="00C71530" w:rsidRPr="00C71530" w:rsidTr="00C71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Campo ou relação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Validação recomendada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min_support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Numérico finito, 0&lt;valor&lt;=1 no baseline</w:t>
            </w:r>
            <w:r w:rsidR="00CC3194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,</w:t>
            </w: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 xml:space="preserve"> suporte zero somente com contrato próprio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min_confidence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Numérico finito, 0&lt;=valor&lt;=1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n_bins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Inteiro&gt;=2</w:t>
            </w:r>
            <w:r w:rsidR="00CC3194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,</w:t>
            </w: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 xml:space="preserve"> não aceitar booleano como inteiro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max_antecedent_length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None ou inteiro&gt;=1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k_folds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Inteiro viável para o protocolo de divisão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class_column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Existe, é única e não contém ausências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feature_columns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Existe, sem duplicatas e sem o alvo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continuous_columns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Subconjunto dos preditores</w:t>
            </w:r>
            <w:r w:rsidR="00CC3194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,</w:t>
            </w: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 xml:space="preserve"> nunca inclui o alvo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positive_class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Normalizada pelo mesmo contrato do alvo e presente no dataset</w:t>
            </w:r>
          </w:p>
        </w:tc>
      </w:tr>
    </w:tbl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Atenção: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se o alvo for discretizado, os itens de classe podem virar bin*, enquanto os labels continuam originais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regras deixam de acertar silenciosamente. Rejeitar essa configuração antes de executar o fit. As validações fundamentais também devem existir nas APIs públicas quando usadas sem o runner.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Teste de aceite: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o YAML com true e a forma string equivalente têm tratamento consistente. Minconf NaN, coluna-alvo entre preditores, alvo ausente e limite negativo causam erro antecipado com mensagem específica. Criar conversão de atributos para inferência sem exigir a classe.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12. A10 | Média | Comparar confiança com contagens exatas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Onde: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cba.py, cálculo da confiança e função sort_cars_by_precedence, linhas 97-98 e 126.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Problema: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calcular confiança como razão de dois suportes float pode transformar um empate matemático em diferença numérica e alterar a precedência.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Evidência reproduzida: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com N=10, (2/10)/(6/10) é 0,33333333333333337, enquanto (3/10)/(9/10) é 0,3333333333333333. As duas confianças são 1/3. A segunda regra deveria vencer pelo suporte maior, mas a comparação float pode priorizar a primeira.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lastRenderedPageBreak/>
        <w:t>Correção: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preservar contagens inteiras joint_count, antecedent_count e N na mineração/geração. Comparar razões por produtos cruzados ou Fraction. Para ordenar, confiança exata decrescente, contagem conjunta decrescente e ordem de geração crescente. Para os limiares, definir a semântica decimal de configuração e aplicá-la consistentemente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não reconstruir contagens a partir de suportes arredondados.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Teste de aceite: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regras com contagens 2/6 e 3/9 empatam em confiança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vence a de suporte 3/10. Testar minconf exatamente na fronteira e imediatamente abaixo/acima. O impacto desta falha nas métricas atuais não foi quantificado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a falha numérica foi demonstrada no exemplo.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13. A11 | Alta | Registrar métricas e decisões auditáveis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Onde: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runner.py, retorno de run_fold e escrita dos resultados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cba.py, construção e inferência.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Problema: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o resultado guarda métricas agregadas, mas não fornece regras, cortes, predições individuais e estado do M1 por prefixo. Isso impede verificar plenamente por que uma regra positiva foi descartada ou por que determinado caso recebeu uma classe.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Evidência: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Pokémon discretizado atual tem TN=735, FP=0, FN=64 e TP=1. Sua acurácia 92,00% supera o classificador sempre False, de 91,875%, em apenas uma amostra. Cobertura de regras é 100%, mas recall True é 1,54%. Cobertura, acurácia e discriminação devem ser reportadas separadamente.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Correção: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gerar os seguintes artefatos por execução, mantendo um identificador comum: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6599"/>
      </w:tblGrid>
      <w:tr w:rsidR="00C71530" w:rsidRPr="00C71530" w:rsidTr="00C71530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Artefato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Conteúdo mínimo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Configuração e origem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Parâmetros normalizados, seed, commit, hash do dataset, ambiente e protocolo de divisão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Partições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Identificadores originais, índices de treino/teste, grupos e contagens por classe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Discretização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Cortes numéricos, convenção de fronteiras, política de ausências e ocupação dos bins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Regras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Antecedentes ordenados, consequente, contagens, métricas, geração e posição final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Histórico M1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Regra selecionada, erros acumulados, maioria residual, erro do padrão e prefixo escolhido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Predições OOF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ID original, fold, classe real, prevista, regra acionada e indicação de padrão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Métricas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Matriz de confusão, métricas por classe, balanced accuracy, macro-F1, MCC e uso do padrão</w:t>
            </w:r>
          </w:p>
        </w:tc>
      </w:tr>
    </w:tbl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Teste de aceite: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recalcular as métricas a partir das predições OOF e obter os mesmos valores do resumo. Reconstruir uma decisão correta e uma incorreta usando os cortes e a primeira regra compatível. Cada observação deve ter uma predição externa. A classe verdadeira não deve participar da inferência.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Protocolo: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comparar com o baseline majoritário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separar dispersão entre folds de incerteza de generalização. Para folds de tamanhos distintos, reportar também métricas agregadas OOF. Escolher hiperparâmetros em validação interna, mantendo o teste externo reservado. ROC-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lastRenderedPageBreak/>
        <w:t>AUC/PR-AUC exigem um escore de ranking definido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rótulos duros não oferecem uma avaliação rica de ranking.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14. A12 | Média | Reduzir custos evitáveis e fortalecer os registros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Onde: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runner.py:212 e write_results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apriori.py, contagem de candidatos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fp_growth.py, expansão da base condicional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requirements.txt e documentação.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350"/>
        <w:gridCol w:w="2989"/>
      </w:tblGrid>
      <w:tr w:rsidR="00C71530" w:rsidRPr="00C71530" w:rsidTr="00C71530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Problema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Correção prática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Verificação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set(test_idx) reconstruído para cada linha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Construir test_set uma vez antes da compreensão de treino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Mesmos índices, sem reconstrução por amostra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Cada candidato Apriori percorre toda a base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Primeiro evitar candidatos conflitantes do mesmo atributo</w:t>
            </w:r>
            <w:r w:rsidR="00CC3194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,</w:t>
            </w: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 xml:space="preserve"> depois avaliar contagem vertical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Mesmos itemsets/suportes contra oráculo</w:t>
            </w:r>
            <w:r w:rsidR="00CC3194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,</w:t>
            </w: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 xml:space="preserve"> medir tempo e memória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FP-Growth replica caminhos node.count vezes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Usar caminhos condicionais ponderados e propagar os pesos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Mesmos suportes</w:t>
            </w:r>
            <w:r w:rsidR="00CC3194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,</w:t>
            </w: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 xml:space="preserve"> menor expansão medida, sem promessa antecipada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Cobertura reavaliada para medir uso do padrão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Retornar classe e regra acionada na mesma inferência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Métrica de fallback equivalente à definição atual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JSON nomeado só até segundos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Usar run_id único e escrita sem sobrescrever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Duas execuções geram arquivos distintos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CSV antigo não tem migração de cabeçalho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Validar schema antes do append</w:t>
            </w:r>
            <w:r w:rsidR="00CC3194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,</w:t>
            </w: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 xml:space="preserve"> migrar ou versionar o formato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Ler resultados antigos e novos sem deslocar colunas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Dependências apenas com versões mínimas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Registrar lock/snapshot do ambiente dos experimentos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Reexecução com as mesmas versões e métricas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Tempos com escopos diferentes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Medir pré-processamento, mineração, construção e inferência separadamente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Rótulos de tempo correspondem aos trechos medidos</w:t>
            </w:r>
          </w:p>
        </w:tc>
      </w:tr>
    </w:tbl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Situação atual: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a mineração passou nos testes de correção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o problema apontado aqui é custo e robustez. FP-Growth ainda não está integrado ao CBA-RG. Antes de trocar o minerador, definir uma política de precedência que controle diferenças na ordem de geração. A correção de registro e ambiente tem prioridade dentro deste item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otimizações maiores devem vir depois de consolidar o baseline.</w:t>
      </w:r>
    </w:p>
    <w:p w:rsidR="00CA1A4A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Teste de aceite: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uma otimização não pode mudar suportes, CARs ou predições sem justificativa metodológica. Não usar um tempo isolado como prova de eficiência. Registrar condições do benchmark e comparar implementações sob a mesma configuração. Atualizar as marcações de poda e comparação de eficiência no README para corresponder ao que efetivamente foi implementado e medido.</w:t>
      </w:r>
    </w:p>
    <w:p w:rsidR="00CA1A4A" w:rsidRDefault="00CA1A4A">
      <w:pPr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br w:type="page"/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lastRenderedPageBreak/>
        <w:t>15. Ordem de execução e próxima entrega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1911"/>
        <w:gridCol w:w="5870"/>
      </w:tblGrid>
      <w:tr w:rsidR="00C71530" w:rsidRPr="00C71530" w:rsidTr="00C71530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Ordem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Itens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b/>
                <w:bCs/>
                <w:kern w:val="0"/>
                <w:lang w:eastAsia="pt-BR"/>
                <w14:ligatures w14:val="none"/>
              </w:rPr>
              <w:t>Entrega esperada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A01, A02 e A10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M1 com corte validado, geração por antecedente e precedência consistente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A03, A07, A08 e A09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Pré-processamento e configuração com contratos e testes de borda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A04, A05 e A06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Inferência sem alvo e protocolo de validação explícito, incluindo grupos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A11 e registros de A12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Predições OOF, regras, cortes, métricas e arquivos reproduzíveis</w:t>
            </w:r>
          </w:p>
        </w:tc>
      </w:tr>
      <w:tr w:rsidR="00C71530" w:rsidRPr="00C71530" w:rsidTr="00C71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Otimizações de A12</w:t>
            </w:r>
          </w:p>
        </w:tc>
        <w:tc>
          <w:tcPr>
            <w:tcW w:w="0" w:type="auto"/>
            <w:vAlign w:val="center"/>
            <w:hideMark/>
          </w:tcPr>
          <w:p w:rsidR="00C71530" w:rsidRPr="00C71530" w:rsidRDefault="00C71530" w:rsidP="00C71530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</w:pPr>
            <w:r w:rsidRPr="00C71530">
              <w:rPr>
                <w:rFonts w:asciiTheme="majorHAnsi" w:eastAsia="Times New Roman" w:hAnsiTheme="majorHAnsi" w:cstheme="majorHAnsi"/>
                <w:kern w:val="0"/>
                <w:lang w:eastAsia="pt-BR"/>
                <w14:ligatures w14:val="none"/>
              </w:rPr>
              <w:t>Benchmark controlado após congelar a versão correta</w:t>
            </w:r>
          </w:p>
        </w:tc>
      </w:tr>
    </w:tbl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Entrega solicitada ao João: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código corrigido acompanhado dos testes de aceite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resultados regenerados para Iris e Pokémon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matrizes de confusão e baseline majoritário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comparação por linha e por espécie quando pertinente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histórico de erro do M1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e dois exemplos de decisão rastreáveis. Só então iniciar a comparação com a ordenação multicritério CBA-QS.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Critério para considerar o baseline validado: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explicar uma predição do registro original até a classe, demonstrar o corte escolhido pelo M1 e reproduzir as métricas a partir das predições externas salvas. Os 29 testes atuais devem continuar passando após atualizar expectativas que representam a simplificação anterior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testes antigos não podem obrigar a manter um comportamento divergente do método escolhido.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b/>
          <w:bCs/>
          <w:kern w:val="0"/>
          <w:lang w:eastAsia="pt-BR"/>
          <w14:ligatures w14:val="none"/>
        </w:rPr>
        <w:t>Referência técnica</w:t>
      </w:r>
    </w:p>
    <w:p w:rsidR="00C71530" w:rsidRPr="00C71530" w:rsidRDefault="00C71530" w:rsidP="00C7153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lang w:eastAsia="pt-BR"/>
          <w14:ligatures w14:val="none"/>
        </w:rPr>
      </w:pP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Liu, B.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Hsu, W.</w:t>
      </w:r>
      <w:r w:rsidR="00CC3194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,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 Ma, Y. (1998). </w:t>
      </w:r>
      <w:r w:rsidRPr="00C71530">
        <w:rPr>
          <w:rFonts w:asciiTheme="majorHAnsi" w:eastAsia="Times New Roman" w:hAnsiTheme="majorHAnsi" w:cstheme="majorHAnsi"/>
          <w:kern w:val="0"/>
          <w:lang w:val="en-US" w:eastAsia="pt-BR"/>
          <w14:ligatures w14:val="none"/>
        </w:rPr>
        <w:t xml:space="preserve">Integrating Classification and Association Rule Mining. </w:t>
      </w:r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 xml:space="preserve">KDD-98, pp. 80-86. Fonte primária: </w:t>
      </w:r>
      <w:hyperlink r:id="rId5" w:history="1">
        <w:r w:rsidRPr="00C71530">
          <w:rPr>
            <w:rFonts w:asciiTheme="majorHAnsi" w:eastAsia="Times New Roman" w:hAnsiTheme="majorHAnsi" w:cstheme="majorHAnsi"/>
            <w:color w:val="0000FF"/>
            <w:kern w:val="0"/>
            <w:u w:val="single"/>
            <w:lang w:eastAsia="pt-BR"/>
            <w14:ligatures w14:val="none"/>
          </w:rPr>
          <w:t>https://cdn.aaai.org/KDD/1998/KDD98-012.pdf</w:t>
        </w:r>
      </w:hyperlink>
      <w:r w:rsidRPr="00C71530">
        <w:rPr>
          <w:rFonts w:asciiTheme="majorHAnsi" w:eastAsia="Times New Roman" w:hAnsiTheme="majorHAnsi" w:cstheme="majorHAnsi"/>
          <w:kern w:val="0"/>
          <w:lang w:eastAsia="pt-BR"/>
          <w14:ligatures w14:val="none"/>
        </w:rPr>
        <w:t>. Geração por antecedente e Figura 2 são as referências para A02 e A01. A poda pessimista de condições é uma opção distinta do corte de prefixo.</w:t>
      </w:r>
    </w:p>
    <w:p w:rsidR="002510AD" w:rsidRPr="00C71530" w:rsidRDefault="002510AD" w:rsidP="00C71530">
      <w:pPr>
        <w:jc w:val="both"/>
        <w:rPr>
          <w:rFonts w:asciiTheme="majorHAnsi" w:hAnsiTheme="majorHAnsi" w:cstheme="majorHAnsi"/>
        </w:rPr>
      </w:pPr>
    </w:p>
    <w:sectPr w:rsidR="002510AD" w:rsidRPr="00C715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530"/>
    <w:rsid w:val="000734D9"/>
    <w:rsid w:val="002510AD"/>
    <w:rsid w:val="005B7DE1"/>
    <w:rsid w:val="00C22AC7"/>
    <w:rsid w:val="00C71530"/>
    <w:rsid w:val="00CA1A4A"/>
    <w:rsid w:val="00CC3194"/>
    <w:rsid w:val="00EE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3D822C-73FE-4B07-92CC-138BD834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15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715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715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5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71530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71530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1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C715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153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715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5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0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3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8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7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dn.aaai.org/KDD/1998/KDD98-012.pdf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3866</Words>
  <Characters>20880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2026-10-08T15:36:00Z</dcterms:created>
  <dcterms:modified xsi:type="dcterms:W3CDTF">2026-10-08T16:45:00Z</dcterms:modified>
</cp:coreProperties>
</file>