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773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Segoe UI" w:hAnsi="Segoe UI" w:eastAsia="宋体" w:cs="Segoe UI"/>
          <w:i w:val="0"/>
          <w:iCs w:val="0"/>
          <w:caps w:val="0"/>
          <w:color w:val="060A26"/>
          <w:spacing w:val="0"/>
          <w:sz w:val="24"/>
          <w:szCs w:val="24"/>
          <w:shd w:val="clear" w:fill="FFFFFF"/>
        </w:rPr>
      </w:pPr>
      <w:r>
        <w:rPr>
          <w:rFonts w:hint="eastAsia" w:ascii="Segoe UI" w:hAnsi="Segoe UI" w:eastAsia="宋体" w:cs="Segoe UI"/>
          <w:i w:val="0"/>
          <w:iCs w:val="0"/>
          <w:caps w:val="0"/>
          <w:color w:val="060A26"/>
          <w:spacing w:val="0"/>
          <w:sz w:val="24"/>
          <w:szCs w:val="24"/>
          <w:shd w:val="clear" w:fill="FFFFFF"/>
        </w:rPr>
        <w:t>我的任务是根据掌纹和掌静脉来判断一个人的身份，数据集为290个人的掌纹和掌静脉图片，</w:t>
      </w:r>
      <w:r>
        <w:rPr>
          <w:rFonts w:hint="eastAsia" w:ascii="Segoe UI" w:hAnsi="Segoe UI" w:eastAsia="宋体" w:cs="Segoe UI"/>
          <w:i w:val="0"/>
          <w:iCs w:val="0"/>
          <w:caps w:val="0"/>
          <w:color w:val="060A26"/>
          <w:spacing w:val="0"/>
          <w:sz w:val="24"/>
          <w:szCs w:val="24"/>
          <w:shd w:val="clear" w:fill="FFFFFF"/>
          <w:lang w:val="en-US" w:eastAsia="zh-CN"/>
        </w:rPr>
        <w:t>训练集是</w:t>
      </w:r>
      <w:r>
        <w:rPr>
          <w:rFonts w:hint="eastAsia" w:ascii="Segoe UI" w:hAnsi="Segoe UI" w:eastAsia="宋体" w:cs="Segoe UI"/>
          <w:i w:val="0"/>
          <w:iCs w:val="0"/>
          <w:caps w:val="0"/>
          <w:color w:val="060A26"/>
          <w:spacing w:val="0"/>
          <w:sz w:val="24"/>
          <w:szCs w:val="24"/>
          <w:shd w:val="clear" w:fill="FFFFFF"/>
        </w:rPr>
        <w:t>每个人的掌纹和掌静脉右手的5张照片，</w:t>
      </w:r>
      <w:r>
        <w:rPr>
          <w:rFonts w:hint="eastAsia" w:ascii="Segoe UI" w:hAnsi="Segoe UI" w:eastAsia="宋体" w:cs="Segoe UI"/>
          <w:i w:val="0"/>
          <w:iCs w:val="0"/>
          <w:caps w:val="0"/>
          <w:color w:val="060A26"/>
          <w:spacing w:val="0"/>
          <w:sz w:val="24"/>
          <w:szCs w:val="24"/>
          <w:shd w:val="clear" w:fill="FFFFFF"/>
          <w:lang w:val="en-US" w:eastAsia="zh-CN"/>
        </w:rPr>
        <w:t>测试集也是</w:t>
      </w:r>
      <w:r>
        <w:rPr>
          <w:rFonts w:hint="eastAsia" w:ascii="Segoe UI" w:hAnsi="Segoe UI" w:eastAsia="宋体" w:cs="Segoe UI"/>
          <w:i w:val="0"/>
          <w:iCs w:val="0"/>
          <w:caps w:val="0"/>
          <w:color w:val="060A26"/>
          <w:spacing w:val="0"/>
          <w:sz w:val="24"/>
          <w:szCs w:val="24"/>
          <w:shd w:val="clear" w:fill="FFFFFF"/>
        </w:rPr>
        <w:t>每个人的掌纹和掌静脉右手的5张照片，并且掌纹和掌静脉照片是同时采集的，掌纹像素值为190*217，掌静脉的像素值为180*180，掌纹是可见光图像，掌</w:t>
      </w:r>
      <w:r>
        <w:rPr>
          <w:rFonts w:hint="eastAsia" w:ascii="Segoe UI" w:hAnsi="Segoe UI" w:eastAsia="宋体" w:cs="Segoe UI"/>
          <w:i w:val="0"/>
          <w:iCs w:val="0"/>
          <w:caps w:val="0"/>
          <w:color w:val="060A26"/>
          <w:spacing w:val="0"/>
          <w:sz w:val="24"/>
          <w:szCs w:val="24"/>
          <w:shd w:val="clear" w:fill="FFFFFF"/>
          <w:lang w:val="en-US" w:eastAsia="zh-CN"/>
        </w:rPr>
        <w:t>静脉</w:t>
      </w:r>
      <w:r>
        <w:rPr>
          <w:rFonts w:hint="eastAsia" w:ascii="Segoe UI" w:hAnsi="Segoe UI" w:eastAsia="宋体" w:cs="Segoe UI"/>
          <w:i w:val="0"/>
          <w:iCs w:val="0"/>
          <w:caps w:val="0"/>
          <w:color w:val="060A26"/>
          <w:spacing w:val="0"/>
          <w:sz w:val="24"/>
          <w:szCs w:val="24"/>
          <w:shd w:val="clear" w:fill="FFFFFF"/>
        </w:rPr>
        <w:t>是红外光图像。</w:t>
      </w:r>
      <w:r>
        <w:rPr>
          <w:rFonts w:hint="eastAsia" w:ascii="Segoe UI" w:hAnsi="Segoe UI" w:eastAsia="宋体" w:cs="Segoe UI"/>
          <w:i w:val="0"/>
          <w:iCs w:val="0"/>
          <w:caps w:val="0"/>
          <w:color w:val="060A26"/>
          <w:spacing w:val="0"/>
          <w:sz w:val="24"/>
          <w:szCs w:val="24"/>
          <w:shd w:val="clear" w:fill="FFFFFF"/>
          <w:lang w:val="en-US" w:eastAsia="zh-CN"/>
        </w:rPr>
        <w:t>掌纹训练集文件夹名称为“print-train”，掌纹测试集文件夹名称为“print-test”，掌静脉训练集文件夹名称为“vein-train”，掌静脉测试</w:t>
      </w:r>
      <w:bookmarkStart w:id="0" w:name="_GoBack"/>
      <w:bookmarkEnd w:id="0"/>
      <w:r>
        <w:rPr>
          <w:rFonts w:hint="eastAsia" w:ascii="Segoe UI" w:hAnsi="Segoe UI" w:eastAsia="宋体" w:cs="Segoe UI"/>
          <w:i w:val="0"/>
          <w:iCs w:val="0"/>
          <w:caps w:val="0"/>
          <w:color w:val="060A26"/>
          <w:spacing w:val="0"/>
          <w:sz w:val="24"/>
          <w:szCs w:val="24"/>
          <w:shd w:val="clear" w:fill="FFFFFF"/>
          <w:lang w:val="en-US" w:eastAsia="zh-CN"/>
        </w:rPr>
        <w:t>集文件夹名称为“vein-test”。</w:t>
      </w:r>
    </w:p>
    <w:p w14:paraId="547BF3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Segoe UI" w:hAnsi="Segoe UI" w:eastAsia="宋体" w:cs="Segoe UI"/>
          <w:i w:val="0"/>
          <w:iCs w:val="0"/>
          <w:caps w:val="0"/>
          <w:color w:val="060A26"/>
          <w:spacing w:val="0"/>
          <w:sz w:val="24"/>
          <w:szCs w:val="24"/>
          <w:shd w:val="clear" w:fill="FFFFFF"/>
          <w:lang w:val="en-US" w:eastAsia="zh-CN"/>
        </w:rPr>
      </w:pPr>
      <w:r>
        <w:rPr>
          <w:rFonts w:ascii="Segoe UI" w:hAnsi="Segoe UI" w:eastAsia="宋体" w:cs="Segoe UI"/>
          <w:i w:val="0"/>
          <w:iCs w:val="0"/>
          <w:caps w:val="0"/>
          <w:color w:val="060A26"/>
          <w:spacing w:val="0"/>
          <w:sz w:val="24"/>
          <w:szCs w:val="24"/>
          <w:shd w:val="clear" w:fill="FFFFFF"/>
        </w:rPr>
        <w:t>网络主要由双支流特征</w:t>
      </w:r>
      <w:r>
        <w:rPr>
          <w:rFonts w:hint="eastAsia" w:ascii="Segoe UI" w:hAnsi="Segoe UI" w:eastAsia="宋体" w:cs="Segoe UI"/>
          <w:i w:val="0"/>
          <w:iCs w:val="0"/>
          <w:caps w:val="0"/>
          <w:color w:val="060A26"/>
          <w:spacing w:val="0"/>
          <w:sz w:val="24"/>
          <w:szCs w:val="24"/>
          <w:shd w:val="clear" w:fill="FFFFFF"/>
          <w:lang w:val="en-US" w:eastAsia="zh-CN"/>
        </w:rPr>
        <w:t>提取</w:t>
      </w:r>
      <w:r>
        <w:rPr>
          <w:rFonts w:ascii="Segoe UI" w:hAnsi="Segoe UI" w:eastAsia="宋体" w:cs="Segoe UI"/>
          <w:i w:val="0"/>
          <w:iCs w:val="0"/>
          <w:caps w:val="0"/>
          <w:color w:val="060A26"/>
          <w:spacing w:val="0"/>
          <w:sz w:val="24"/>
          <w:szCs w:val="24"/>
          <w:shd w:val="clear" w:fill="FFFFFF"/>
        </w:rPr>
        <w:t>骨干网与双层递进式混合专家融合模块组成。输入端的掌纹与掌静脉图像首先分别进入独立参数的轻量化骨干网络，提取初始模态特征表示。随后，特征向量被</w:t>
      </w:r>
      <w:r>
        <w:rPr>
          <w:rFonts w:hint="eastAsia" w:ascii="Segoe UI" w:hAnsi="Segoe UI" w:eastAsia="宋体" w:cs="Segoe UI"/>
          <w:i w:val="0"/>
          <w:iCs w:val="0"/>
          <w:caps w:val="0"/>
          <w:color w:val="060A26"/>
          <w:spacing w:val="0"/>
          <w:sz w:val="24"/>
          <w:szCs w:val="24"/>
          <w:shd w:val="clear" w:fill="FFFFFF"/>
          <w:lang w:val="en-US" w:eastAsia="zh-CN"/>
        </w:rPr>
        <w:t>分别</w:t>
      </w:r>
      <w:r>
        <w:rPr>
          <w:rFonts w:ascii="Segoe UI" w:hAnsi="Segoe UI" w:eastAsia="宋体" w:cs="Segoe UI"/>
          <w:i w:val="0"/>
          <w:iCs w:val="0"/>
          <w:caps w:val="0"/>
          <w:color w:val="060A26"/>
          <w:spacing w:val="0"/>
          <w:sz w:val="24"/>
          <w:szCs w:val="24"/>
          <w:shd w:val="clear" w:fill="FFFFFF"/>
        </w:rPr>
        <w:t>送入</w:t>
      </w:r>
      <w:r>
        <w:rPr>
          <w:rFonts w:hint="eastAsia" w:ascii="Segoe UI" w:hAnsi="Segoe UI" w:eastAsia="宋体" w:cs="Segoe UI"/>
          <w:i w:val="0"/>
          <w:iCs w:val="0"/>
          <w:caps w:val="0"/>
          <w:color w:val="060A26"/>
          <w:spacing w:val="0"/>
          <w:sz w:val="24"/>
          <w:szCs w:val="24"/>
          <w:shd w:val="clear" w:fill="FFFFFF"/>
          <w:lang w:val="en-US" w:eastAsia="zh-CN"/>
        </w:rPr>
        <w:t>到各自的</w:t>
      </w:r>
      <w:r>
        <w:rPr>
          <w:rFonts w:hint="default" w:ascii="Times New Roman" w:hAnsi="Times New Roman" w:eastAsia="宋体" w:cs="Times New Roman"/>
          <w:kern w:val="0"/>
          <w:sz w:val="24"/>
          <w:szCs w:val="24"/>
          <w:lang w:val="en-US" w:eastAsia="zh-CN" w:bidi="ar-SA"/>
        </w:rPr>
        <w:t>MoE</w:t>
      </w:r>
      <w:r>
        <w:rPr>
          <w:rFonts w:hint="eastAsia" w:ascii="Segoe UI" w:hAnsi="Segoe UI" w:eastAsia="宋体" w:cs="Segoe UI"/>
          <w:i w:val="0"/>
          <w:iCs w:val="0"/>
          <w:caps w:val="0"/>
          <w:color w:val="060A26"/>
          <w:spacing w:val="0"/>
          <w:sz w:val="24"/>
          <w:szCs w:val="24"/>
          <w:shd w:val="clear" w:fill="FFFFFF"/>
          <w:lang w:val="en-US" w:eastAsia="zh-CN"/>
        </w:rPr>
        <w:t>特征增强模块，得到两个模态的增强特征之后拼接共同送入</w:t>
      </w:r>
      <w:r>
        <w:rPr>
          <w:rFonts w:hint="default" w:ascii="Times New Roman" w:hAnsi="Times New Roman" w:eastAsia="宋体" w:cs="Times New Roman"/>
          <w:kern w:val="0"/>
          <w:sz w:val="24"/>
          <w:szCs w:val="24"/>
          <w:lang w:val="en-US" w:eastAsia="zh-CN" w:bidi="ar-SA"/>
        </w:rPr>
        <w:t>MoE</w:t>
      </w:r>
      <w:r>
        <w:rPr>
          <w:rFonts w:hint="eastAsia" w:ascii="Times New Roman" w:hAnsi="Times New Roman" w:eastAsia="宋体" w:cs="Times New Roman"/>
          <w:kern w:val="0"/>
          <w:sz w:val="24"/>
          <w:szCs w:val="24"/>
          <w:lang w:val="en-US" w:eastAsia="zh-CN" w:bidi="ar-SA"/>
        </w:rPr>
        <w:t>融合模块，最后将融合特征输入到分类网络中进行分类判别。</w:t>
      </w:r>
      <w:r>
        <w:rPr>
          <w:rFonts w:hint="default" w:ascii="Times New Roman" w:hAnsi="Times New Roman" w:eastAsia="宋体" w:cs="Times New Roman"/>
          <w:kern w:val="0"/>
          <w:sz w:val="24"/>
          <w:szCs w:val="24"/>
          <w:lang w:val="en-US" w:eastAsia="zh-CN" w:bidi="ar-SA"/>
        </w:rPr>
        <w:t>MoE</w:t>
      </w:r>
      <w:r>
        <w:rPr>
          <w:rFonts w:hint="eastAsia" w:ascii="Times New Roman" w:hAnsi="Times New Roman" w:eastAsia="宋体" w:cs="Times New Roman"/>
          <w:kern w:val="0"/>
          <w:sz w:val="24"/>
          <w:szCs w:val="24"/>
          <w:lang w:val="en-US" w:eastAsia="zh-CN" w:bidi="ar-SA"/>
        </w:rPr>
        <w:t>中</w:t>
      </w:r>
      <w:r>
        <w:rPr>
          <w:rFonts w:ascii="Segoe UI" w:hAnsi="Segoe UI" w:eastAsia="宋体" w:cs="Segoe UI"/>
          <w:i w:val="0"/>
          <w:iCs w:val="0"/>
          <w:caps w:val="0"/>
          <w:color w:val="060A26"/>
          <w:spacing w:val="0"/>
          <w:sz w:val="24"/>
          <w:szCs w:val="24"/>
          <w:shd w:val="clear" w:fill="FFFFFF"/>
        </w:rPr>
        <w:t>摒弃了传统的稀疏</w:t>
      </w:r>
      <w:r>
        <w:rPr>
          <w:rFonts w:hint="default" w:ascii="Times New Roman" w:hAnsi="Times New Roman" w:eastAsia="宋体" w:cs="Times New Roman"/>
          <w:kern w:val="0"/>
          <w:sz w:val="24"/>
          <w:szCs w:val="24"/>
          <w:lang w:val="en-US" w:eastAsia="zh-CN" w:bidi="ar-SA"/>
        </w:rPr>
        <w:t>Top-k</w:t>
      </w:r>
      <w:r>
        <w:rPr>
          <w:rFonts w:hint="eastAsia" w:ascii="宋体" w:hAnsi="宋体" w:eastAsia="宋体" w:cs="宋体"/>
          <w:i w:val="0"/>
          <w:iCs w:val="0"/>
          <w:caps w:val="0"/>
          <w:color w:val="060A26"/>
          <w:spacing w:val="0"/>
          <w:sz w:val="24"/>
          <w:szCs w:val="24"/>
          <w:shd w:val="clear" w:fill="FFFFFF"/>
        </w:rPr>
        <w:t>选择机制，而采用全专家协同加权策略，以最大化信息利用率</w:t>
      </w:r>
      <w:r>
        <w:rPr>
          <w:rFonts w:hint="eastAsia" w:ascii="宋体" w:hAnsi="宋体" w:eastAsia="宋体" w:cs="宋体"/>
          <w:i w:val="0"/>
          <w:iCs w:val="0"/>
          <w:caps w:val="0"/>
          <w:color w:val="060A26"/>
          <w:spacing w:val="0"/>
          <w:sz w:val="24"/>
          <w:szCs w:val="24"/>
          <w:shd w:val="clear" w:fill="FFFFFF"/>
          <w:lang w:eastAsia="zh-CN"/>
        </w:rPr>
        <w:t>。</w:t>
      </w:r>
    </w:p>
    <w:p w14:paraId="0D0F17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kern w:val="0"/>
          <w:sz w:val="24"/>
          <w:szCs w:val="24"/>
          <w:lang w:val="en-US" w:eastAsia="zh-CN" w:bidi="ar-SA"/>
        </w:rPr>
      </w:pPr>
      <w:r>
        <w:rPr>
          <w:rFonts w:hint="default" w:ascii="Times New Roman" w:hAnsi="Times New Roman" w:eastAsia="宋体" w:cs="Times New Roman"/>
          <w:kern w:val="0"/>
          <w:sz w:val="24"/>
          <w:szCs w:val="24"/>
          <w:lang w:val="en-US" w:eastAsia="zh-CN" w:bidi="ar-SA"/>
        </w:rPr>
        <w:t>MoE</w:t>
      </w:r>
      <w:r>
        <w:rPr>
          <w:rFonts w:hint="eastAsia" w:ascii="Segoe UI" w:hAnsi="Segoe UI" w:eastAsia="宋体" w:cs="Segoe UI"/>
          <w:i w:val="0"/>
          <w:iCs w:val="0"/>
          <w:caps w:val="0"/>
          <w:color w:val="060A26"/>
          <w:spacing w:val="0"/>
          <w:sz w:val="24"/>
          <w:szCs w:val="24"/>
          <w:shd w:val="clear" w:fill="FFFFFF"/>
          <w:lang w:val="en-US" w:eastAsia="zh-CN"/>
        </w:rPr>
        <w:t>特征增强模块：</w:t>
      </w:r>
      <w:r>
        <w:rPr>
          <w:rFonts w:hint="eastAsia" w:ascii="宋体" w:hAnsi="宋体" w:eastAsia="宋体" w:cs="宋体"/>
          <w:kern w:val="0"/>
          <w:sz w:val="24"/>
          <w:szCs w:val="24"/>
          <w:lang w:val="en-US" w:eastAsia="zh-CN" w:bidi="ar-SA"/>
        </w:rPr>
        <w:t>针对不同模态内部特征模式的多样性，特别是掌纹与掌静脉在频域分布上的显著差异，本层为每种模态构建独立的专家网络池。与常规方法不同，本层不再采用稀疏路由策略，而是设计了三个功能的并行专家：高频信息处理专家、中频信息处理专家与低频信息处理专家。其中，高频专家专注于捕捉掌纹的细微脊线断点与静脉的边缘梯度等细节纹理；中频专家负责提取纹理的走向趋势与血管的分支形态等结构性信息；低频专家则致力于建模手掌的整体轮廓、光照分布及大尺度的拓扑背景。在推理过程中，这三个专家将被共同激活。系统引入一个可学习的门控网络，该网络根据输入特征的分布特性，动态生成三个归一化的权重系数。对于纹理清晰的样本，门控网络会自动赋予高频专家更高权重；而对于模糊或低对比度样本，则会提升中低频专家的贡献度。</w:t>
      </w:r>
    </w:p>
    <w:p w14:paraId="748431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kern w:val="0"/>
          <w:sz w:val="24"/>
          <w:szCs w:val="24"/>
          <w:lang w:val="en-US" w:eastAsia="zh-CN" w:bidi="ar-SA"/>
        </w:rPr>
      </w:pPr>
      <w:r>
        <w:rPr>
          <w:rFonts w:hint="default" w:ascii="Times New Roman" w:hAnsi="Times New Roman" w:eastAsia="宋体" w:cs="Times New Roman"/>
          <w:kern w:val="0"/>
          <w:sz w:val="24"/>
          <w:szCs w:val="24"/>
          <w:lang w:val="en-US" w:eastAsia="zh-CN" w:bidi="ar-SA"/>
        </w:rPr>
        <w:t>MoE</w:t>
      </w:r>
      <w:r>
        <w:rPr>
          <w:rFonts w:hint="eastAsia" w:ascii="Times New Roman" w:hAnsi="Times New Roman" w:eastAsia="宋体" w:cs="Times New Roman"/>
          <w:kern w:val="0"/>
          <w:sz w:val="24"/>
          <w:szCs w:val="24"/>
          <w:lang w:val="en-US" w:eastAsia="zh-CN" w:bidi="ar-SA"/>
        </w:rPr>
        <w:t>融合模块：</w:t>
      </w:r>
      <w:r>
        <w:rPr>
          <w:rFonts w:hint="eastAsia" w:ascii="宋体" w:hAnsi="宋体" w:eastAsia="宋体" w:cs="宋体"/>
          <w:kern w:val="0"/>
          <w:sz w:val="24"/>
          <w:szCs w:val="24"/>
          <w:lang w:val="en-US" w:eastAsia="zh-CN" w:bidi="ar-SA"/>
        </w:rPr>
        <w:t>构建由三个异构专家组成的跨模态交互专家池，旨在从不同维度挖掘掌纹与掌静脉之间的深层关联。同样地，本层共同激活以下三个专家并由门控确定融合权重：跨注意力融合专家：基于</w:t>
      </w:r>
      <w:r>
        <w:rPr>
          <w:rFonts w:hint="default" w:ascii="宋体" w:hAnsi="宋体" w:eastAsia="宋体" w:cs="宋体"/>
          <w:kern w:val="0"/>
          <w:sz w:val="24"/>
          <w:szCs w:val="24"/>
          <w:lang w:val="en-US" w:eastAsia="zh-CN" w:bidi="ar-SA"/>
        </w:rPr>
        <w:t>Transformer</w:t>
      </w:r>
      <w:r>
        <w:rPr>
          <w:rFonts w:hint="eastAsia" w:ascii="宋体" w:hAnsi="宋体" w:eastAsia="宋体" w:cs="宋体"/>
          <w:kern w:val="0"/>
          <w:sz w:val="24"/>
          <w:szCs w:val="24"/>
          <w:lang w:val="en-US" w:eastAsia="zh-CN" w:bidi="ar-SA"/>
        </w:rPr>
        <w:t>架构，利用双向交叉注意力机制，捕捉双模态特征在全局语义层面的长距离依赖关系，校验模态间的一致性；多尺度卷积融合专家：采用不同感受野的并行卷积核，聚焦于局部微观特征的互补性，如掌纹脊线与静脉血管的空间位置对应关系；通道交互融合专家：通过通道重校准机制，动态调整双模态特征通道的响应强度，抑制冗余通道并增强判别性通道。</w:t>
      </w:r>
    </w:p>
    <w:p w14:paraId="02D7A3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p>
    <w:p w14:paraId="76BC70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高频信息处理专家结构：本模块用于提取高频特征，输入为形状 [B, C, H, W] 的特征图。该模块的设计遵循“显式先验引导 + 可学习细节增强”的思路，具体结构如下：</w:t>
      </w:r>
    </w:p>
    <w:p w14:paraId="34098A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一、显式高频先验提取</w:t>
      </w:r>
    </w:p>
    <w:p w14:paraId="7EABE9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首先，输入特征图经过一个固定参数（不可学习）的拉普拉斯核卷积。该卷积核大小为 3×3，用于显式提取图像中的高频信息（如边缘、纹理等），作为后续处理的基础。</w:t>
      </w:r>
    </w:p>
    <w:p w14:paraId="54F35B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二、可学习细节增强</w:t>
      </w:r>
    </w:p>
    <w:p w14:paraId="37DEFC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同时，输入特征图会依次通过两个结构相同的可学习细节增强块（两个块串联，每个块的输入和输出维度均为 C）。每个块的具体结构如下：</w:t>
      </w:r>
    </w:p>
    <w:p w14:paraId="5D0288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首先进行深度可分离卷积，卷积核大小为 3×3，填充为1，在通道维度上独立进行空间特征提取。</w:t>
      </w:r>
    </w:p>
    <w:p w14:paraId="6EAFFD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随后进行逐点卷积（即1×1卷积），用于融合通道间的信息。</w:t>
      </w:r>
    </w:p>
    <w:p w14:paraId="39997D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接着依次经过批归一化层和 ReLU 激活函数。</w:t>
      </w:r>
    </w:p>
    <w:p w14:paraId="2A0978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最后，将该块处理后的特征图与进入该块前的原始输入特征图进行残差连接（逐元素相加），以缓解梯度消失并保持特征稳定性。</w:t>
      </w:r>
    </w:p>
    <w:p w14:paraId="2E3439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三、多分支融合</w:t>
      </w:r>
    </w:p>
    <w:p w14:paraId="4F0639D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将第一步生成的“拉普拉斯特征图”与第二步生成的“细节增强特征图”进行逐元素相加，融合显式先验与可学习特征。</w:t>
      </w:r>
    </w:p>
    <w:p w14:paraId="6FC147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四、输出投影</w:t>
      </w:r>
    </w:p>
    <w:p w14:paraId="5859BB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融合后的特征图最后通过一个 1×1 卷积层和批归一化层，将维度映射回 [B, C, H, W]，作为最终的高频特征F_HF输出。</w:t>
      </w:r>
    </w:p>
    <w:p w14:paraId="7EE68E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p>
    <w:p w14:paraId="41B19D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中频信息处理专家结构：本模块用于提取中频特征，输入为形状 [B, C, H, W] 的特征图，输出为同样尺寸的 F_MF。该模块采用双分支并行结构，分别捕捉多尺度上下文信息和方向性纹理特征，最后通过残差连接和投影层输出。具体结构如下：</w:t>
      </w:r>
    </w:p>
    <w:p w14:paraId="2DC1279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一、多尺度空洞卷积分支</w:t>
      </w:r>
    </w:p>
    <w:p w14:paraId="04171D6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该分支通过不同扩张率的空洞卷积提取多尺度感受野的特征，具体步骤为：</w:t>
      </w:r>
    </w:p>
    <w:p w14:paraId="347871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首先，输入特征图被送入三个并行子分支：</w:t>
      </w:r>
    </w:p>
    <w:p w14:paraId="23C3D5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子分支1：使用1×1卷积，将通道数压缩至C/4，随后接批归一化和ReLU激活函数。</w:t>
      </w:r>
    </w:p>
    <w:p w14:paraId="44529C1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子分支2：使用3×3空洞卷积，扩张率为2，填充为2，步长为1，将通道数压缩至 C/4，随后接批归一化和ReLU激活函数。</w:t>
      </w:r>
    </w:p>
    <w:p w14:paraId="4BC35E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子分支3：使用3×3空洞卷积，扩张率为4，填充为4，步长为1，将通道数压缩至C/4，随后接批归一化和ReLU激活函数。</w:t>
      </w:r>
    </w:p>
    <w:p w14:paraId="1253D7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将三个子分支的输出在通道维度上拼接，得到3C/4个通道的特征图。</w:t>
      </w:r>
    </w:p>
    <w:p w14:paraId="75C7C3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然后通过一个1×1卷积将通道数恢复为C，并再次进行批归一化和ReLU激活。</w:t>
      </w:r>
    </w:p>
    <w:p w14:paraId="0FC0A1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二、方向感知卷积分支</w:t>
      </w:r>
    </w:p>
    <w:p w14:paraId="2AB7E4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该分支通过非对称卷积核捕捉水平与垂直方向的长程依赖关系，具体步骤为：</w:t>
      </w:r>
    </w:p>
    <w:p w14:paraId="7AE7E8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1.输入特征图同时经过两个独立的卷积路径：</w:t>
      </w:r>
    </w:p>
    <w:p w14:paraId="2CF796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路径1：卷积核大小为1×7，填充为(0,3)，步长为1，输出通道数为C/2，随后接批归一化和ReLU激活函数。</w:t>
      </w:r>
    </w:p>
    <w:p w14:paraId="260CD7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路径2：卷积核大小为7×1，填充为(3,0)，步长为1，输出通道数为C/2，随后接批归一化和ReLU激活函数。</w:t>
      </w:r>
    </w:p>
    <w:p w14:paraId="7DFBB8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2.将两条路径的输出在通道维度上拼接，得到C个通道的特征图。</w:t>
      </w:r>
    </w:p>
    <w:p w14:paraId="01B475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3.再通过一个 1×1 卷积将通道数保持为C，并接批归一化和ReLU激活。</w:t>
      </w:r>
    </w:p>
    <w:p w14:paraId="3FAFDB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三、分支融合与残差连接</w:t>
      </w:r>
    </w:p>
    <w:p w14:paraId="1A3969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1.将上述两个分支的输出进行逐元素相加，融合多尺度上下文与方向性信息。</w:t>
      </w:r>
    </w:p>
    <w:p w14:paraId="6868E6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2.随后，将相加后的结果与原始输入特征图进行残差连接（即逐元素相加），形成跳跃连接，保留原始特征并促进梯度传播。</w:t>
      </w:r>
    </w:p>
    <w:p w14:paraId="774769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四、输出投影</w:t>
      </w:r>
    </w:p>
    <w:p w14:paraId="14314B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最后，通过一个1×1卷积层和批归一化层，将特征图映射回[B, C, H, W]的尺寸，作为最终的中频特征F_MF输出。</w:t>
      </w:r>
    </w:p>
    <w:p w14:paraId="0946F4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p>
    <w:p w14:paraId="7DF1E0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低频信息处理专家结构：模块用于提取低频特征，输入为特征图F，输出为F_LF。该模块采用双分支结构，分别通过编码器-解码器路径学习非局部上下文，以及通过低通滤波路径引入平滑先验，最后通过可学习权重进行融合。具体结构如下：</w:t>
      </w:r>
    </w:p>
    <w:p w14:paraId="2F4EAD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一、编码器-解码器分支</w:t>
      </w:r>
    </w:p>
    <w:p w14:paraId="4AE02E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该分支采用类似U-Net的编码器-解码器结构，用于提取深层上下文信息。</w:t>
      </w:r>
    </w:p>
    <w:p w14:paraId="229C6D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编码器下采样</w:t>
      </w:r>
    </w:p>
    <w:p w14:paraId="1869C2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首先使用深度可分离卷积，卷积核大小为7×7，步长为1，填充为3，通道数保持不变。随后接逐点卷积，将通道数变换为原通道数。接着依次经过批归一化和 ReLU激活函数。最后进行最大池化，池化核大小为2×2，步长为2，实现空间下采样，使特征图尺寸减半。</w:t>
      </w:r>
    </w:p>
    <w:p w14:paraId="7CEBFC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瓶颈层（Bottleneck）</w:t>
      </w:r>
    </w:p>
    <w:p w14:paraId="07C487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编码器下采样后的特征图经过一个3×3卷积，步长为1，填充为1，通道数保持不变。随后接批归一化和ReLU激活函数。</w:t>
      </w:r>
    </w:p>
    <w:p w14:paraId="3D60DA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解码器上采样</w:t>
      </w:r>
    </w:p>
    <w:p w14:paraId="45AF3F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瓶颈层的输出进行2倍上采样，使空间尺寸恢复至编码器下采样前的尺寸。将上采样后的特征与编码器下采样中的最大值池化之前的特征在通道维度上拼接。拼接后，通过一个1×1卷积将通道数恢复至输入通道数C，再接批归一化和ReLU激活函数。该分支的输出记为F_dec。</w:t>
      </w:r>
    </w:p>
    <w:p w14:paraId="72B7AF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二、低通滤波先验分支</w:t>
      </w:r>
    </w:p>
    <w:p w14:paraId="38009C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该分支直接对输入特征 F 进行平滑处理，提供显式的低频先验。使用平均池化，池化核大小为5×5，步长为1，填充为2（通过对称填充保持特征图尺寸不变），输出通道数保持为C。该分支的输出记为F_lp。</w:t>
      </w:r>
    </w:p>
    <w:p w14:paraId="10540C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三、融合与投影</w:t>
      </w:r>
    </w:p>
    <w:p w14:paraId="5FBE4C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引入一个可学习的标量参数α（初始值通常设为0.5）。将两个分支的输出按以下公式进行逐元素加权融合：</w:t>
      </w:r>
    </w:p>
    <w:p w14:paraId="78CE4E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F_fused=α×F_dec +(1-α)×F_lp</w:t>
      </w:r>
    </w:p>
    <w:p w14:paraId="0A1BE5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融合后的特征图最后经过一个1×1卷积和批归一化，输出最终的低频特征F_LF，其维度与输入F一致，均为[B, C, H, W]。</w:t>
      </w:r>
    </w:p>
    <w:p w14:paraId="11A9340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p>
    <w:p w14:paraId="72A27C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跨注意力融合专家：</w:t>
      </w:r>
    </w:p>
    <w:p w14:paraId="75B6BF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Query = Conv1x1(F_p_enhanced)  # 掌纹作为查询</w:t>
      </w:r>
    </w:p>
    <w:p w14:paraId="25C0E4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Key = Conv1x1(F_v_enhanced)    # 静脉作为键</w:t>
      </w:r>
    </w:p>
    <w:p w14:paraId="76F9B9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Value = Conv1x1(F_v_enhanced)  # 静脉作为值</w:t>
      </w:r>
    </w:p>
    <w:p w14:paraId="493C77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Attention_Map = Softmax(Query @ Key.T) # 计算注意力权重</w:t>
      </w:r>
    </w:p>
    <w:p w14:paraId="4A3B44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Cross_Enhanced_Feature = Value @ Attention_Map # 加权融合</w:t>
      </w:r>
    </w:p>
    <w:p w14:paraId="7FBD3B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 反向同理，静脉查询掌纹</w:t>
      </w:r>
    </w:p>
    <w:p w14:paraId="2EA2D98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Query_v = Conv1x1(F_v_enhanced)</w:t>
      </w:r>
    </w:p>
    <w:p w14:paraId="73CA32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Key_p = Conv1x1(F_p_enhanced)</w:t>
      </w:r>
    </w:p>
    <w:p w14:paraId="03A370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Value_p = Conv1x1(F_p_enhanced)</w:t>
      </w:r>
    </w:p>
    <w:p w14:paraId="556608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Cross_Enhanced_Feature_v = Value_p @ (Softmax(Query_v @ Key_p.T))</w:t>
      </w:r>
    </w:p>
    <w:p w14:paraId="0E1802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最终融合：拼接后降维</w:t>
      </w:r>
    </w:p>
    <w:p w14:paraId="0E0CB6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Fused=Concat([F_p_enhanced,F_v_enhanced,Cross_Enhanced_Feature,Cross_Enhanced_Feature_v])</w:t>
      </w:r>
    </w:p>
    <w:p w14:paraId="1230ACF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Output = Conv1x1(Fused)</w:t>
      </w:r>
    </w:p>
    <w:p w14:paraId="0F499F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p>
    <w:p w14:paraId="14EA6C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多尺度卷积融合专家：</w:t>
      </w:r>
    </w:p>
    <w:p w14:paraId="685E6E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拼接双模态特征</w:t>
      </w:r>
    </w:p>
    <w:p w14:paraId="4A96546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Concat_Feature = Concat([F_p_enhanced, F_v_enhanced], dim=1)</w:t>
      </w:r>
    </w:p>
    <w:p w14:paraId="58D9899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多尺度并行卷积分支</w:t>
      </w:r>
    </w:p>
    <w:p w14:paraId="1C91B0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Branch_1 = Conv1x1(Concat_Feature)  # 1x1卷积，全局通道融合</w:t>
      </w:r>
    </w:p>
    <w:p w14:paraId="4AD386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Branch_3 = Conv3x3(Concat_Feature)  # 3x3卷积，局部邻域融合</w:t>
      </w:r>
    </w:p>
    <w:p w14:paraId="1C90FC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Branch_5 = Conv5x5(Concat_Feature)  # 5x5卷积，更大邻域融合</w:t>
      </w:r>
    </w:p>
    <w:p w14:paraId="7E638C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分支融合</w:t>
      </w:r>
    </w:p>
    <w:p w14:paraId="691DEF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Multi_Scale_Fused = Add([Branch_1, Branch_3, Branch_5])</w:t>
      </w:r>
    </w:p>
    <w:p w14:paraId="106D8D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Concat后1x1 Conv</w:t>
      </w:r>
    </w:p>
    <w:p w14:paraId="610684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最终精炼</w:t>
      </w:r>
    </w:p>
    <w:p w14:paraId="0D833F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Output = Conv1x1(Multi_Scale_Fused)</w:t>
      </w:r>
    </w:p>
    <w:p w14:paraId="62EA21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p>
    <w:p w14:paraId="5D2F5A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通道交互融合专家：</w:t>
      </w:r>
    </w:p>
    <w:p w14:paraId="5C8202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生成模态通道重要性权重</w:t>
      </w:r>
    </w:p>
    <w:p w14:paraId="4E18A8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Global_p = GlobalAvgPool(F_p_enhanced) # 对掌纹特征图进行全局平均池化</w:t>
      </w:r>
    </w:p>
    <w:p w14:paraId="46B571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Global_v = GlobalAvgPool(F_v_enhanced) # 对静脉特征图进行全局平均池化</w:t>
      </w:r>
    </w:p>
    <w:p w14:paraId="7B63BE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交互式通道校准</w:t>
      </w:r>
    </w:p>
    <w:p w14:paraId="1CFA21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Cross_Weights_p = Sigmoid(MLP(Global_v)) # 用静脉的全局信息生成掌纹的通道权重</w:t>
      </w:r>
    </w:p>
    <w:p w14:paraId="7A93B4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Cross_Weights_v = Sigmoid(MLP(Global_p)) # 用掌纹的全局信息生成静脉的通道权重</w:t>
      </w:r>
    </w:p>
    <w:p w14:paraId="1F4C9D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应用权重进行特征增强</w:t>
      </w:r>
    </w:p>
    <w:p w14:paraId="049169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F_p_calibrated = F_p_enhanced * Cross_Weights_p</w:t>
      </w:r>
    </w:p>
    <w:p w14:paraId="4887A2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F_v_calibrated = F_v_enhanced * Cross_Weights_v</w:t>
      </w:r>
    </w:p>
    <w:p w14:paraId="480924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最终融合</w:t>
      </w:r>
    </w:p>
    <w:p w14:paraId="2C80AE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Output = Add([F_p_calibrated, F_v_calibrated])</w:t>
      </w:r>
    </w:p>
    <w:p w14:paraId="72677F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Concat后1x1 Conv</w:t>
      </w:r>
    </w:p>
    <w:p w14:paraId="1394CA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w:t>
      </w:r>
    </w:p>
    <w:p w14:paraId="4FCB1D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02F4"/>
    <w:rsid w:val="222A65E3"/>
    <w:rsid w:val="43046F6E"/>
    <w:rsid w:val="55AF118E"/>
    <w:rsid w:val="6619066F"/>
    <w:rsid w:val="6CED5435"/>
    <w:rsid w:val="7C0E7E65"/>
    <w:rsid w:val="7D795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2026-03-25T08:25:25Z</dcterms:created>
  <dc:creator>Lenovo</dc:creator>
  <cp:lastModifiedBy>Coisini</cp:lastModifiedBy>
  <dcterms:modified xsi:type="dcterms:W3CDTF">2026-03-25T12:32:05Z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eyJoZGlkIjoiZDI1YWZjNjBlM2FmYTc4ODM2ODc2NmFjMGMwMWY1MjkiLCJ1c2VySWQiOiI2OTEzMDYwMjQifQ==</vt:lpwstr>
  </property>
  <property fmtid="{D5CDD505-2E9C-101B-9397-08002B2CF9AE}" pid="4" name="ICV">
    <vt:lpwstr>C44E0CE9E64C4482908CB24A5A5ED03C_12</vt:lpwstr>
  </property>
</Properties>
</file>