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392" w:rsidRPr="006D2476" w:rsidRDefault="00061392" w:rsidP="00061392">
      <w:r>
        <w:rPr>
          <w:noProof/>
        </w:rPr>
        <w:drawing>
          <wp:inline distT="0" distB="0" distL="0" distR="0">
            <wp:extent cx="2019300" cy="685800"/>
            <wp:effectExtent l="0" t="0" r="0" b="0"/>
            <wp:docPr id="1" name="Picture 1" descr="arg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gix-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Default="00061392" w:rsidP="00061392"/>
    <w:p w:rsidR="00061392" w:rsidRPr="00174E21" w:rsidRDefault="00F03369" w:rsidP="00061392">
      <w:pPr>
        <w:pStyle w:val="Title"/>
        <w:jc w:val="right"/>
      </w:pPr>
      <w:r>
        <w:fldChar w:fldCharType="begin"/>
      </w:r>
      <w:r>
        <w:instrText xml:space="preserve"> SUBJECT  \* MERGEFORMAT </w:instrText>
      </w:r>
      <w:r>
        <w:fldChar w:fldCharType="separate"/>
      </w:r>
      <w:r w:rsidR="00061392">
        <w:t>DAT Load Tenders</w:t>
      </w:r>
      <w:r>
        <w:fldChar w:fldCharType="end"/>
      </w:r>
    </w:p>
    <w:p w:rsidR="00061392" w:rsidRDefault="00F03369" w:rsidP="00061392">
      <w:pPr>
        <w:pStyle w:val="Title"/>
        <w:jc w:val="right"/>
      </w:pPr>
      <w:r>
        <w:fldChar w:fldCharType="begin"/>
      </w:r>
      <w:r>
        <w:instrText xml:space="preserve"> TITLE  \* MERGEFORMAT </w:instrText>
      </w:r>
      <w:r>
        <w:fldChar w:fldCharType="separate"/>
      </w:r>
      <w:r w:rsidR="00061392">
        <w:t>Analysis</w:t>
      </w:r>
      <w:r>
        <w:fldChar w:fldCharType="end"/>
      </w:r>
    </w:p>
    <w:p w:rsidR="00061392" w:rsidRDefault="00061392" w:rsidP="00061392">
      <w:pPr>
        <w:pStyle w:val="Title"/>
        <w:jc w:val="left"/>
        <w:rPr>
          <w:rFonts w:ascii="Times New Roman" w:hAnsi="Times New Roman"/>
          <w:sz w:val="28"/>
        </w:rPr>
      </w:pPr>
    </w:p>
    <w:p w:rsidR="00061392" w:rsidRDefault="00061392" w:rsidP="00061392">
      <w:pPr>
        <w:pStyle w:val="InfoBlue"/>
      </w:pPr>
    </w:p>
    <w:p w:rsidR="00061392" w:rsidRDefault="00061392" w:rsidP="00061392">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1392" w:rsidTr="00D54B0A">
        <w:tc>
          <w:tcPr>
            <w:tcW w:w="2304" w:type="dxa"/>
          </w:tcPr>
          <w:p w:rsidR="00061392" w:rsidRDefault="00061392" w:rsidP="00D54B0A">
            <w:pPr>
              <w:pStyle w:val="Tabletext"/>
              <w:jc w:val="center"/>
              <w:rPr>
                <w:b/>
              </w:rPr>
            </w:pPr>
            <w:r>
              <w:rPr>
                <w:b/>
              </w:rPr>
              <w:t>Date</w:t>
            </w:r>
          </w:p>
        </w:tc>
        <w:tc>
          <w:tcPr>
            <w:tcW w:w="1152" w:type="dxa"/>
          </w:tcPr>
          <w:p w:rsidR="00061392" w:rsidRDefault="00061392" w:rsidP="00D54B0A">
            <w:pPr>
              <w:pStyle w:val="Tabletext"/>
              <w:jc w:val="center"/>
              <w:rPr>
                <w:b/>
              </w:rPr>
            </w:pPr>
            <w:r>
              <w:rPr>
                <w:b/>
              </w:rPr>
              <w:t>Version</w:t>
            </w:r>
          </w:p>
        </w:tc>
        <w:tc>
          <w:tcPr>
            <w:tcW w:w="3744" w:type="dxa"/>
          </w:tcPr>
          <w:p w:rsidR="00061392" w:rsidRDefault="00061392" w:rsidP="00D54B0A">
            <w:pPr>
              <w:pStyle w:val="Tabletext"/>
              <w:jc w:val="center"/>
              <w:rPr>
                <w:b/>
              </w:rPr>
            </w:pPr>
            <w:r>
              <w:rPr>
                <w:b/>
              </w:rPr>
              <w:t>Description</w:t>
            </w:r>
          </w:p>
        </w:tc>
        <w:tc>
          <w:tcPr>
            <w:tcW w:w="2304" w:type="dxa"/>
          </w:tcPr>
          <w:p w:rsidR="00061392" w:rsidRDefault="00061392" w:rsidP="00D54B0A">
            <w:pPr>
              <w:pStyle w:val="Tabletext"/>
              <w:jc w:val="center"/>
              <w:rPr>
                <w:b/>
              </w:rPr>
            </w:pPr>
            <w:r>
              <w:rPr>
                <w:b/>
              </w:rPr>
              <w:t>Author</w:t>
            </w:r>
          </w:p>
        </w:tc>
      </w:tr>
      <w:tr w:rsidR="00061392" w:rsidRPr="007A4AE1" w:rsidTr="00D54B0A">
        <w:tc>
          <w:tcPr>
            <w:tcW w:w="2304" w:type="dxa"/>
          </w:tcPr>
          <w:p w:rsidR="00061392" w:rsidRPr="007A4AE1" w:rsidRDefault="00061392" w:rsidP="00061392">
            <w:pPr>
              <w:pStyle w:val="Tabletext"/>
              <w:rPr>
                <w:sz w:val="20"/>
              </w:rPr>
            </w:pPr>
            <w:r>
              <w:rPr>
                <w:sz w:val="20"/>
              </w:rPr>
              <w:t>10</w:t>
            </w:r>
            <w:r w:rsidRPr="007A4AE1">
              <w:rPr>
                <w:sz w:val="20"/>
              </w:rPr>
              <w:t>/</w:t>
            </w:r>
            <w:r>
              <w:rPr>
                <w:sz w:val="20"/>
              </w:rPr>
              <w:t>02</w:t>
            </w:r>
            <w:r w:rsidRPr="007A4AE1">
              <w:rPr>
                <w:sz w:val="20"/>
              </w:rPr>
              <w:t>/</w:t>
            </w:r>
            <w:r>
              <w:rPr>
                <w:sz w:val="20"/>
              </w:rPr>
              <w:t>2014</w:t>
            </w:r>
          </w:p>
        </w:tc>
        <w:tc>
          <w:tcPr>
            <w:tcW w:w="1152" w:type="dxa"/>
          </w:tcPr>
          <w:p w:rsidR="00061392" w:rsidRPr="007A4AE1" w:rsidRDefault="00061392" w:rsidP="00D54B0A">
            <w:pPr>
              <w:pStyle w:val="Tabletext"/>
              <w:rPr>
                <w:sz w:val="20"/>
              </w:rPr>
            </w:pPr>
            <w:r w:rsidRPr="007A4AE1">
              <w:rPr>
                <w:sz w:val="20"/>
              </w:rPr>
              <w:t>1.0</w:t>
            </w:r>
          </w:p>
        </w:tc>
        <w:tc>
          <w:tcPr>
            <w:tcW w:w="3744" w:type="dxa"/>
          </w:tcPr>
          <w:p w:rsidR="00061392" w:rsidRPr="007A4AE1" w:rsidRDefault="00061392" w:rsidP="00D54B0A">
            <w:pPr>
              <w:pStyle w:val="Tabletext"/>
              <w:rPr>
                <w:sz w:val="20"/>
              </w:rPr>
            </w:pPr>
            <w:r w:rsidRPr="007A4AE1">
              <w:rPr>
                <w:sz w:val="20"/>
              </w:rPr>
              <w:t>Created</w:t>
            </w:r>
          </w:p>
        </w:tc>
        <w:tc>
          <w:tcPr>
            <w:tcW w:w="2304" w:type="dxa"/>
          </w:tcPr>
          <w:p w:rsidR="00061392" w:rsidRPr="007A4AE1" w:rsidRDefault="00061392" w:rsidP="00D54B0A">
            <w:pPr>
              <w:pStyle w:val="Tabletext"/>
              <w:rPr>
                <w:sz w:val="20"/>
              </w:rPr>
            </w:pPr>
            <w:r w:rsidRPr="007A4AE1">
              <w:rPr>
                <w:sz w:val="20"/>
              </w:rPr>
              <w:t xml:space="preserve">Jim </w:t>
            </w:r>
            <w:proofErr w:type="spellStart"/>
            <w:r w:rsidRPr="007A4AE1">
              <w:rPr>
                <w:sz w:val="20"/>
              </w:rPr>
              <w:t>Heary</w:t>
            </w:r>
            <w:proofErr w:type="spellEnd"/>
          </w:p>
        </w:tc>
      </w:tr>
      <w:tr w:rsidR="00061392" w:rsidRPr="007A4AE1" w:rsidTr="00D54B0A">
        <w:tc>
          <w:tcPr>
            <w:tcW w:w="2304" w:type="dxa"/>
          </w:tcPr>
          <w:p w:rsidR="00061392" w:rsidRPr="007A4AE1" w:rsidRDefault="00061392" w:rsidP="00061392">
            <w:pPr>
              <w:pStyle w:val="Tabletext"/>
              <w:rPr>
                <w:sz w:val="20"/>
              </w:rPr>
            </w:pPr>
            <w:r>
              <w:rPr>
                <w:sz w:val="20"/>
              </w:rPr>
              <w:t>10</w:t>
            </w:r>
            <w:r w:rsidRPr="007A4AE1">
              <w:rPr>
                <w:sz w:val="20"/>
              </w:rPr>
              <w:t>/</w:t>
            </w:r>
            <w:r>
              <w:rPr>
                <w:sz w:val="20"/>
              </w:rPr>
              <w:t>03</w:t>
            </w:r>
            <w:r w:rsidRPr="007A4AE1">
              <w:rPr>
                <w:sz w:val="20"/>
              </w:rPr>
              <w:t>/</w:t>
            </w:r>
            <w:r>
              <w:rPr>
                <w:sz w:val="20"/>
              </w:rPr>
              <w:t>2014</w:t>
            </w:r>
          </w:p>
        </w:tc>
        <w:tc>
          <w:tcPr>
            <w:tcW w:w="1152" w:type="dxa"/>
          </w:tcPr>
          <w:p w:rsidR="00061392" w:rsidRPr="007A4AE1" w:rsidRDefault="00061392" w:rsidP="00D54B0A">
            <w:pPr>
              <w:pStyle w:val="Tabletext"/>
              <w:rPr>
                <w:sz w:val="20"/>
              </w:rPr>
            </w:pPr>
            <w:r>
              <w:rPr>
                <w:sz w:val="20"/>
              </w:rPr>
              <w:t>2.0</w:t>
            </w:r>
          </w:p>
        </w:tc>
        <w:tc>
          <w:tcPr>
            <w:tcW w:w="3744" w:type="dxa"/>
          </w:tcPr>
          <w:p w:rsidR="00061392" w:rsidRPr="007A4AE1" w:rsidRDefault="00061392" w:rsidP="00D54B0A">
            <w:pPr>
              <w:pStyle w:val="Tabletext"/>
              <w:rPr>
                <w:sz w:val="20"/>
              </w:rPr>
            </w:pPr>
            <w:r>
              <w:rPr>
                <w:sz w:val="20"/>
              </w:rPr>
              <w:t>Revised</w:t>
            </w:r>
          </w:p>
        </w:tc>
        <w:tc>
          <w:tcPr>
            <w:tcW w:w="2304" w:type="dxa"/>
          </w:tcPr>
          <w:p w:rsidR="00061392" w:rsidRPr="007A4AE1" w:rsidRDefault="00061392" w:rsidP="00D54B0A">
            <w:pPr>
              <w:pStyle w:val="Tabletext"/>
              <w:rPr>
                <w:sz w:val="20"/>
              </w:rPr>
            </w:pPr>
            <w:r w:rsidRPr="007A4AE1">
              <w:rPr>
                <w:sz w:val="20"/>
              </w:rPr>
              <w:t xml:space="preserve">Jim </w:t>
            </w:r>
            <w:proofErr w:type="spellStart"/>
            <w:r w:rsidRPr="007A4AE1">
              <w:rPr>
                <w:sz w:val="20"/>
              </w:rPr>
              <w:t>Heary</w:t>
            </w:r>
            <w:proofErr w:type="spellEnd"/>
          </w:p>
        </w:tc>
      </w:tr>
      <w:tr w:rsidR="00061392" w:rsidRPr="007A4AE1" w:rsidTr="00D54B0A">
        <w:tc>
          <w:tcPr>
            <w:tcW w:w="2304" w:type="dxa"/>
          </w:tcPr>
          <w:p w:rsidR="00061392" w:rsidRPr="007A4AE1" w:rsidRDefault="00061392" w:rsidP="00D54B0A">
            <w:pPr>
              <w:pStyle w:val="Tabletext"/>
              <w:rPr>
                <w:sz w:val="20"/>
              </w:rPr>
            </w:pPr>
            <w:r>
              <w:rPr>
                <w:sz w:val="20"/>
              </w:rPr>
              <w:t>10/16/2014</w:t>
            </w:r>
          </w:p>
        </w:tc>
        <w:tc>
          <w:tcPr>
            <w:tcW w:w="1152" w:type="dxa"/>
          </w:tcPr>
          <w:p w:rsidR="00061392" w:rsidRPr="007A4AE1" w:rsidRDefault="00061392" w:rsidP="00D54B0A">
            <w:pPr>
              <w:pStyle w:val="Tabletext"/>
              <w:rPr>
                <w:sz w:val="20"/>
              </w:rPr>
            </w:pPr>
            <w:r>
              <w:rPr>
                <w:sz w:val="20"/>
              </w:rPr>
              <w:t>3.0</w:t>
            </w:r>
          </w:p>
        </w:tc>
        <w:tc>
          <w:tcPr>
            <w:tcW w:w="3744" w:type="dxa"/>
          </w:tcPr>
          <w:p w:rsidR="00061392" w:rsidRPr="007A4AE1" w:rsidRDefault="00061392" w:rsidP="00D54B0A">
            <w:pPr>
              <w:pStyle w:val="Tabletext"/>
              <w:rPr>
                <w:sz w:val="20"/>
              </w:rPr>
            </w:pPr>
            <w:r>
              <w:rPr>
                <w:sz w:val="20"/>
              </w:rPr>
              <w:t>Revised</w:t>
            </w:r>
            <w:r w:rsidR="00C07D7A">
              <w:rPr>
                <w:sz w:val="20"/>
              </w:rPr>
              <w:t xml:space="preserve"> per new requirements</w:t>
            </w:r>
          </w:p>
        </w:tc>
        <w:tc>
          <w:tcPr>
            <w:tcW w:w="2304" w:type="dxa"/>
          </w:tcPr>
          <w:p w:rsidR="00061392" w:rsidRPr="007A4AE1" w:rsidRDefault="00061392" w:rsidP="00D54B0A">
            <w:pPr>
              <w:pStyle w:val="Tabletext"/>
              <w:rPr>
                <w:sz w:val="20"/>
              </w:rPr>
            </w:pPr>
            <w:r>
              <w:rPr>
                <w:sz w:val="20"/>
              </w:rPr>
              <w:t xml:space="preserve">Jim </w:t>
            </w:r>
            <w:proofErr w:type="spellStart"/>
            <w:r>
              <w:rPr>
                <w:sz w:val="20"/>
              </w:rPr>
              <w:t>Heary</w:t>
            </w:r>
            <w:proofErr w:type="spellEnd"/>
          </w:p>
        </w:tc>
      </w:tr>
      <w:tr w:rsidR="00061392" w:rsidRPr="007A4AE1" w:rsidTr="00D54B0A">
        <w:tc>
          <w:tcPr>
            <w:tcW w:w="2304" w:type="dxa"/>
          </w:tcPr>
          <w:p w:rsidR="00061392" w:rsidRDefault="00061392" w:rsidP="00D54B0A">
            <w:pPr>
              <w:pStyle w:val="Tabletext"/>
              <w:rPr>
                <w:sz w:val="20"/>
              </w:rPr>
            </w:pPr>
          </w:p>
        </w:tc>
        <w:tc>
          <w:tcPr>
            <w:tcW w:w="1152" w:type="dxa"/>
          </w:tcPr>
          <w:p w:rsidR="00061392" w:rsidRDefault="00061392" w:rsidP="00D54B0A">
            <w:pPr>
              <w:pStyle w:val="Tabletext"/>
              <w:rPr>
                <w:sz w:val="20"/>
              </w:rPr>
            </w:pPr>
          </w:p>
        </w:tc>
        <w:tc>
          <w:tcPr>
            <w:tcW w:w="3744" w:type="dxa"/>
          </w:tcPr>
          <w:p w:rsidR="00061392" w:rsidRDefault="00061392" w:rsidP="00D54B0A">
            <w:pPr>
              <w:pStyle w:val="Tabletext"/>
              <w:rPr>
                <w:sz w:val="20"/>
              </w:rPr>
            </w:pPr>
          </w:p>
        </w:tc>
        <w:tc>
          <w:tcPr>
            <w:tcW w:w="2304" w:type="dxa"/>
          </w:tcPr>
          <w:p w:rsidR="00061392" w:rsidRDefault="00061392" w:rsidP="00D54B0A">
            <w:pPr>
              <w:pStyle w:val="Tabletext"/>
              <w:rPr>
                <w:sz w:val="20"/>
              </w:rPr>
            </w:pPr>
          </w:p>
        </w:tc>
      </w:tr>
    </w:tbl>
    <w:p w:rsidR="00061392" w:rsidRDefault="00061392" w:rsidP="00061392"/>
    <w:p w:rsidR="00061392" w:rsidRPr="00E7225B" w:rsidRDefault="00061392" w:rsidP="00061392">
      <w:pPr>
        <w:pStyle w:val="Title"/>
      </w:pPr>
      <w:r w:rsidRPr="00E7225B">
        <w:t>Table of Contents</w:t>
      </w:r>
    </w:p>
    <w:p w:rsidR="00473299" w:rsidRDefault="00061392">
      <w:pPr>
        <w:pStyle w:val="TOC1"/>
        <w:rPr>
          <w:rFonts w:asciiTheme="minorHAnsi" w:eastAsiaTheme="minorEastAsia" w:hAnsiTheme="minorHAnsi" w:cstheme="minorBidi"/>
          <w:noProof/>
          <w:szCs w:val="22"/>
        </w:rPr>
      </w:pPr>
      <w:r>
        <w:fldChar w:fldCharType="begin"/>
      </w:r>
      <w:r>
        <w:instrText xml:space="preserve"> TOC \o "1-3" </w:instrText>
      </w:r>
      <w:r>
        <w:fldChar w:fldCharType="separate"/>
      </w:r>
      <w:r w:rsidR="00473299">
        <w:rPr>
          <w:noProof/>
        </w:rPr>
        <w:t>Introduction</w:t>
      </w:r>
      <w:r w:rsidR="00473299">
        <w:rPr>
          <w:noProof/>
        </w:rPr>
        <w:tab/>
      </w:r>
      <w:r w:rsidR="00473299">
        <w:rPr>
          <w:noProof/>
        </w:rPr>
        <w:fldChar w:fldCharType="begin"/>
      </w:r>
      <w:r w:rsidR="00473299">
        <w:rPr>
          <w:noProof/>
        </w:rPr>
        <w:instrText xml:space="preserve"> PAGEREF _Toc401908895 \h </w:instrText>
      </w:r>
      <w:r w:rsidR="00473299">
        <w:rPr>
          <w:noProof/>
        </w:rPr>
      </w:r>
      <w:r w:rsidR="00473299">
        <w:rPr>
          <w:noProof/>
        </w:rPr>
        <w:fldChar w:fldCharType="separate"/>
      </w:r>
      <w:r w:rsidR="00473299">
        <w:rPr>
          <w:noProof/>
        </w:rPr>
        <w:t>3</w:t>
      </w:r>
      <w:r w:rsidR="00473299">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_Toc401908896 \h </w:instrText>
      </w:r>
      <w:r>
        <w:rPr>
          <w:noProof/>
        </w:rPr>
      </w:r>
      <w:r>
        <w:rPr>
          <w:noProof/>
        </w:rPr>
        <w:fldChar w:fldCharType="separate"/>
      </w:r>
      <w:r>
        <w:rPr>
          <w:noProof/>
        </w:rPr>
        <w:t>3</w:t>
      </w:r>
      <w:r>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Scope</w:t>
      </w:r>
      <w:r>
        <w:rPr>
          <w:noProof/>
        </w:rPr>
        <w:tab/>
      </w:r>
      <w:r>
        <w:rPr>
          <w:noProof/>
        </w:rPr>
        <w:fldChar w:fldCharType="begin"/>
      </w:r>
      <w:r>
        <w:rPr>
          <w:noProof/>
        </w:rPr>
        <w:instrText xml:space="preserve"> PAGEREF _Toc401908897 \h </w:instrText>
      </w:r>
      <w:r>
        <w:rPr>
          <w:noProof/>
        </w:rPr>
      </w:r>
      <w:r>
        <w:rPr>
          <w:noProof/>
        </w:rPr>
        <w:fldChar w:fldCharType="separate"/>
      </w:r>
      <w:r>
        <w:rPr>
          <w:noProof/>
        </w:rPr>
        <w:t>3</w:t>
      </w:r>
      <w:r>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Business Activities</w:t>
      </w:r>
      <w:r>
        <w:rPr>
          <w:noProof/>
        </w:rPr>
        <w:tab/>
      </w:r>
      <w:r>
        <w:rPr>
          <w:noProof/>
        </w:rPr>
        <w:fldChar w:fldCharType="begin"/>
      </w:r>
      <w:r>
        <w:rPr>
          <w:noProof/>
        </w:rPr>
        <w:instrText xml:space="preserve"> PAGEREF _Toc401908898 \h </w:instrText>
      </w:r>
      <w:r>
        <w:rPr>
          <w:noProof/>
        </w:rPr>
      </w:r>
      <w:r>
        <w:rPr>
          <w:noProof/>
        </w:rPr>
        <w:fldChar w:fldCharType="separate"/>
      </w:r>
      <w:r>
        <w:rPr>
          <w:noProof/>
        </w:rPr>
        <w:t>4</w:t>
      </w:r>
      <w:r>
        <w:rPr>
          <w:noProof/>
        </w:rPr>
        <w:fldChar w:fldCharType="end"/>
      </w:r>
    </w:p>
    <w:p w:rsidR="00473299" w:rsidRDefault="00473299" w:rsidP="00473299">
      <w:pPr>
        <w:pStyle w:val="TOC3"/>
        <w:ind w:left="720"/>
        <w:rPr>
          <w:rFonts w:asciiTheme="minorHAnsi" w:eastAsiaTheme="minorEastAsia" w:hAnsiTheme="minorHAnsi" w:cstheme="minorBidi"/>
          <w:sz w:val="22"/>
          <w:szCs w:val="22"/>
        </w:rPr>
      </w:pPr>
      <w:r>
        <w:t>Overview</w:t>
      </w:r>
      <w:r>
        <w:tab/>
      </w:r>
      <w:r>
        <w:fldChar w:fldCharType="begin"/>
      </w:r>
      <w:r>
        <w:instrText xml:space="preserve"> PAGEREF _Toc401908899 \h </w:instrText>
      </w:r>
      <w:r>
        <w:fldChar w:fldCharType="separate"/>
      </w:r>
      <w:r>
        <w:t>4</w:t>
      </w:r>
      <w:r>
        <w:fldChar w:fldCharType="end"/>
      </w:r>
    </w:p>
    <w:p w:rsidR="00473299" w:rsidRDefault="00473299" w:rsidP="00473299">
      <w:pPr>
        <w:pStyle w:val="TOC3"/>
        <w:ind w:left="720"/>
        <w:rPr>
          <w:rFonts w:asciiTheme="minorHAnsi" w:eastAsiaTheme="minorEastAsia" w:hAnsiTheme="minorHAnsi" w:cstheme="minorBidi"/>
          <w:sz w:val="22"/>
          <w:szCs w:val="22"/>
        </w:rPr>
      </w:pPr>
      <w:r>
        <w:t>Find Valid Load</w:t>
      </w:r>
      <w:r>
        <w:tab/>
      </w:r>
      <w:r>
        <w:fldChar w:fldCharType="begin"/>
      </w:r>
      <w:r>
        <w:instrText xml:space="preserve"> PAGEREF _Toc401908900 \h </w:instrText>
      </w:r>
      <w:r>
        <w:fldChar w:fldCharType="separate"/>
      </w:r>
      <w:r>
        <w:t>5</w:t>
      </w:r>
      <w:r>
        <w:fldChar w:fldCharType="end"/>
      </w:r>
    </w:p>
    <w:p w:rsidR="00473299" w:rsidRDefault="00473299" w:rsidP="00473299">
      <w:pPr>
        <w:pStyle w:val="TOC3"/>
        <w:ind w:left="720"/>
        <w:rPr>
          <w:rFonts w:asciiTheme="minorHAnsi" w:eastAsiaTheme="minorEastAsia" w:hAnsiTheme="minorHAnsi" w:cstheme="minorBidi"/>
          <w:sz w:val="22"/>
          <w:szCs w:val="22"/>
        </w:rPr>
      </w:pPr>
      <w:r>
        <w:t>Get Pending Quote</w:t>
      </w:r>
      <w:r>
        <w:tab/>
      </w:r>
      <w:r>
        <w:fldChar w:fldCharType="begin"/>
      </w:r>
      <w:r>
        <w:instrText xml:space="preserve"> PAGEREF _Toc401908901 \h </w:instrText>
      </w:r>
      <w:r>
        <w:fldChar w:fldCharType="separate"/>
      </w:r>
      <w:r>
        <w:t>6</w:t>
      </w:r>
      <w:r>
        <w:fldChar w:fldCharType="end"/>
      </w:r>
    </w:p>
    <w:p w:rsidR="00473299" w:rsidRDefault="00473299" w:rsidP="00473299">
      <w:pPr>
        <w:pStyle w:val="TOC3"/>
        <w:ind w:left="720"/>
        <w:rPr>
          <w:rFonts w:asciiTheme="minorHAnsi" w:eastAsiaTheme="minorEastAsia" w:hAnsiTheme="minorHAnsi" w:cstheme="minorBidi"/>
          <w:sz w:val="22"/>
          <w:szCs w:val="22"/>
        </w:rPr>
      </w:pPr>
      <w:r>
        <w:t>Book Load</w:t>
      </w:r>
      <w:r>
        <w:tab/>
      </w:r>
      <w:r>
        <w:fldChar w:fldCharType="begin"/>
      </w:r>
      <w:r>
        <w:instrText xml:space="preserve"> PAGEREF _Toc401908902 \h </w:instrText>
      </w:r>
      <w:r>
        <w:fldChar w:fldCharType="separate"/>
      </w:r>
      <w:r>
        <w:t>7</w:t>
      </w:r>
      <w:r>
        <w:fldChar w:fldCharType="end"/>
      </w:r>
    </w:p>
    <w:p w:rsidR="00473299" w:rsidRDefault="00473299">
      <w:pPr>
        <w:pStyle w:val="TOC1"/>
        <w:rPr>
          <w:rFonts w:asciiTheme="minorHAnsi" w:eastAsiaTheme="minorEastAsia" w:hAnsiTheme="minorHAnsi" w:cstheme="minorBidi"/>
          <w:noProof/>
          <w:szCs w:val="22"/>
        </w:rPr>
      </w:pPr>
      <w:r>
        <w:rPr>
          <w:noProof/>
        </w:rPr>
        <w:t>System Analysis</w:t>
      </w:r>
      <w:r>
        <w:rPr>
          <w:noProof/>
        </w:rPr>
        <w:tab/>
      </w:r>
      <w:r>
        <w:rPr>
          <w:noProof/>
        </w:rPr>
        <w:fldChar w:fldCharType="begin"/>
      </w:r>
      <w:r>
        <w:rPr>
          <w:noProof/>
        </w:rPr>
        <w:instrText xml:space="preserve"> PAGEREF _Toc401908903 \h </w:instrText>
      </w:r>
      <w:r>
        <w:rPr>
          <w:noProof/>
        </w:rPr>
      </w:r>
      <w:r>
        <w:rPr>
          <w:noProof/>
        </w:rPr>
        <w:fldChar w:fldCharType="separate"/>
      </w:r>
      <w:r>
        <w:rPr>
          <w:noProof/>
        </w:rPr>
        <w:t>8</w:t>
      </w:r>
      <w:r>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_Toc401908904 \h </w:instrText>
      </w:r>
      <w:r>
        <w:rPr>
          <w:noProof/>
        </w:rPr>
      </w:r>
      <w:r>
        <w:rPr>
          <w:noProof/>
        </w:rPr>
        <w:fldChar w:fldCharType="separate"/>
      </w:r>
      <w:r>
        <w:rPr>
          <w:noProof/>
        </w:rPr>
        <w:t>8</w:t>
      </w:r>
      <w:r>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Actors</w:t>
      </w:r>
      <w:r>
        <w:rPr>
          <w:noProof/>
        </w:rPr>
        <w:tab/>
      </w:r>
      <w:r>
        <w:rPr>
          <w:noProof/>
        </w:rPr>
        <w:fldChar w:fldCharType="begin"/>
      </w:r>
      <w:r>
        <w:rPr>
          <w:noProof/>
        </w:rPr>
        <w:instrText xml:space="preserve"> PAGEREF _Toc401908905 \h </w:instrText>
      </w:r>
      <w:r>
        <w:rPr>
          <w:noProof/>
        </w:rPr>
      </w:r>
      <w:r>
        <w:rPr>
          <w:noProof/>
        </w:rPr>
        <w:fldChar w:fldCharType="separate"/>
      </w:r>
      <w:r>
        <w:rPr>
          <w:noProof/>
        </w:rPr>
        <w:t>8</w:t>
      </w:r>
      <w:r>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Use Cases</w:t>
      </w:r>
      <w:r>
        <w:rPr>
          <w:noProof/>
        </w:rPr>
        <w:tab/>
      </w:r>
      <w:r>
        <w:rPr>
          <w:noProof/>
        </w:rPr>
        <w:fldChar w:fldCharType="begin"/>
      </w:r>
      <w:r>
        <w:rPr>
          <w:noProof/>
        </w:rPr>
        <w:instrText xml:space="preserve"> PAGEREF _Toc401908906 \h </w:instrText>
      </w:r>
      <w:r>
        <w:rPr>
          <w:noProof/>
        </w:rPr>
      </w:r>
      <w:r>
        <w:rPr>
          <w:noProof/>
        </w:rPr>
        <w:fldChar w:fldCharType="separate"/>
      </w:r>
      <w:r>
        <w:rPr>
          <w:noProof/>
        </w:rPr>
        <w:t>8</w:t>
      </w:r>
      <w:r>
        <w:rPr>
          <w:noProof/>
        </w:rPr>
        <w:fldChar w:fldCharType="end"/>
      </w:r>
    </w:p>
    <w:p w:rsidR="00473299" w:rsidRDefault="00473299" w:rsidP="00473299">
      <w:pPr>
        <w:pStyle w:val="TOC3"/>
        <w:ind w:left="720"/>
        <w:rPr>
          <w:rFonts w:asciiTheme="minorHAnsi" w:eastAsiaTheme="minorEastAsia" w:hAnsiTheme="minorHAnsi" w:cstheme="minorBidi"/>
          <w:sz w:val="22"/>
          <w:szCs w:val="22"/>
        </w:rPr>
      </w:pPr>
      <w:r>
        <w:t>Create Quote</w:t>
      </w:r>
      <w:r>
        <w:tab/>
      </w:r>
      <w:r>
        <w:fldChar w:fldCharType="begin"/>
      </w:r>
      <w:r>
        <w:instrText xml:space="preserve"> PAGEREF _Toc401908907 \h </w:instrText>
      </w:r>
      <w:r>
        <w:fldChar w:fldCharType="separate"/>
      </w:r>
      <w:r>
        <w:t>9</w:t>
      </w:r>
      <w:r>
        <w:fldChar w:fldCharType="end"/>
      </w:r>
    </w:p>
    <w:p w:rsidR="00473299" w:rsidRDefault="00473299" w:rsidP="00473299">
      <w:pPr>
        <w:pStyle w:val="TOC3"/>
        <w:ind w:left="720"/>
        <w:rPr>
          <w:rFonts w:asciiTheme="minorHAnsi" w:eastAsiaTheme="minorEastAsia" w:hAnsiTheme="minorHAnsi" w:cstheme="minorBidi"/>
          <w:sz w:val="22"/>
          <w:szCs w:val="22"/>
        </w:rPr>
      </w:pPr>
      <w:r>
        <w:t>Log Quote</w:t>
      </w:r>
      <w:r>
        <w:tab/>
      </w:r>
      <w:r>
        <w:fldChar w:fldCharType="begin"/>
      </w:r>
      <w:r>
        <w:instrText xml:space="preserve"> PAGEREF _Toc401908908 \h </w:instrText>
      </w:r>
      <w:r>
        <w:fldChar w:fldCharType="separate"/>
      </w:r>
      <w:r>
        <w:t>9</w:t>
      </w:r>
      <w:r>
        <w:fldChar w:fldCharType="end"/>
      </w:r>
    </w:p>
    <w:p w:rsidR="00473299" w:rsidRDefault="00473299" w:rsidP="00473299">
      <w:pPr>
        <w:pStyle w:val="TOC3"/>
        <w:ind w:left="720"/>
        <w:rPr>
          <w:rFonts w:asciiTheme="minorHAnsi" w:eastAsiaTheme="minorEastAsia" w:hAnsiTheme="minorHAnsi" w:cstheme="minorBidi"/>
          <w:sz w:val="22"/>
          <w:szCs w:val="22"/>
        </w:rPr>
      </w:pPr>
      <w:r>
        <w:t>Approve Quote</w:t>
      </w:r>
      <w:r>
        <w:tab/>
      </w:r>
      <w:r>
        <w:fldChar w:fldCharType="begin"/>
      </w:r>
      <w:r>
        <w:instrText xml:space="preserve"> PAGEREF _Toc401908909 \h </w:instrText>
      </w:r>
      <w:r>
        <w:fldChar w:fldCharType="separate"/>
      </w:r>
      <w:r>
        <w:t>10</w:t>
      </w:r>
      <w:r>
        <w:fldChar w:fldCharType="end"/>
      </w:r>
    </w:p>
    <w:p w:rsidR="00473299" w:rsidRDefault="00473299" w:rsidP="00473299">
      <w:pPr>
        <w:pStyle w:val="TOC3"/>
        <w:ind w:left="720"/>
        <w:rPr>
          <w:rFonts w:asciiTheme="minorHAnsi" w:eastAsiaTheme="minorEastAsia" w:hAnsiTheme="minorHAnsi" w:cstheme="minorBidi"/>
          <w:sz w:val="22"/>
          <w:szCs w:val="22"/>
        </w:rPr>
      </w:pPr>
      <w:r>
        <w:t>Tender Quote</w:t>
      </w:r>
      <w:r>
        <w:tab/>
      </w:r>
      <w:r>
        <w:fldChar w:fldCharType="begin"/>
      </w:r>
      <w:r>
        <w:instrText xml:space="preserve"> PAGEREF _Toc401908910 \h </w:instrText>
      </w:r>
      <w:r>
        <w:fldChar w:fldCharType="separate"/>
      </w:r>
      <w:r>
        <w:t>10</w:t>
      </w:r>
      <w:r>
        <w:fldChar w:fldCharType="end"/>
      </w:r>
    </w:p>
    <w:p w:rsidR="00473299" w:rsidRDefault="00473299" w:rsidP="00473299">
      <w:pPr>
        <w:pStyle w:val="TOC3"/>
        <w:ind w:left="720"/>
        <w:rPr>
          <w:rFonts w:asciiTheme="minorHAnsi" w:eastAsiaTheme="minorEastAsia" w:hAnsiTheme="minorHAnsi" w:cstheme="minorBidi"/>
          <w:sz w:val="22"/>
          <w:szCs w:val="22"/>
        </w:rPr>
      </w:pPr>
      <w:r>
        <w:t>Book Quote</w:t>
      </w:r>
      <w:r>
        <w:tab/>
      </w:r>
      <w:r>
        <w:fldChar w:fldCharType="begin"/>
      </w:r>
      <w:r>
        <w:instrText xml:space="preserve"> PAGEREF _Toc401908911 \h </w:instrText>
      </w:r>
      <w:r>
        <w:fldChar w:fldCharType="separate"/>
      </w:r>
      <w:r>
        <w:t>10</w:t>
      </w:r>
      <w:r>
        <w:fldChar w:fldCharType="end"/>
      </w:r>
    </w:p>
    <w:p w:rsidR="00473299" w:rsidRDefault="00473299" w:rsidP="00473299">
      <w:pPr>
        <w:pStyle w:val="TOC3"/>
        <w:ind w:left="720"/>
        <w:rPr>
          <w:rFonts w:asciiTheme="minorHAnsi" w:eastAsiaTheme="minorEastAsia" w:hAnsiTheme="minorHAnsi" w:cstheme="minorBidi"/>
          <w:sz w:val="22"/>
          <w:szCs w:val="22"/>
        </w:rPr>
      </w:pPr>
      <w:r>
        <w:t>Cancel Quote</w:t>
      </w:r>
      <w:r>
        <w:tab/>
      </w:r>
      <w:r>
        <w:fldChar w:fldCharType="begin"/>
      </w:r>
      <w:r>
        <w:instrText xml:space="preserve"> PAGEREF _Toc401908912 \h </w:instrText>
      </w:r>
      <w:r>
        <w:fldChar w:fldCharType="separate"/>
      </w:r>
      <w:r>
        <w:t>11</w:t>
      </w:r>
      <w:r>
        <w:fldChar w:fldCharType="end"/>
      </w:r>
    </w:p>
    <w:p w:rsidR="00473299" w:rsidRDefault="00473299" w:rsidP="00473299">
      <w:pPr>
        <w:pStyle w:val="TOC3"/>
        <w:ind w:left="720"/>
        <w:rPr>
          <w:rFonts w:asciiTheme="minorHAnsi" w:eastAsiaTheme="minorEastAsia" w:hAnsiTheme="minorHAnsi" w:cstheme="minorBidi"/>
          <w:sz w:val="22"/>
          <w:szCs w:val="22"/>
        </w:rPr>
      </w:pPr>
      <w:r>
        <w:t>View Load Tender</w:t>
      </w:r>
      <w:r>
        <w:tab/>
      </w:r>
      <w:r>
        <w:fldChar w:fldCharType="begin"/>
      </w:r>
      <w:r>
        <w:instrText xml:space="preserve"> PAGEREF _Toc401908913 \h </w:instrText>
      </w:r>
      <w:r>
        <w:fldChar w:fldCharType="separate"/>
      </w:r>
      <w:r>
        <w:t>11</w:t>
      </w:r>
      <w:r>
        <w:fldChar w:fldCharType="end"/>
      </w:r>
    </w:p>
    <w:p w:rsidR="00473299" w:rsidRDefault="00473299" w:rsidP="00473299">
      <w:pPr>
        <w:pStyle w:val="TOC3"/>
        <w:ind w:left="720"/>
        <w:rPr>
          <w:rFonts w:asciiTheme="minorHAnsi" w:eastAsiaTheme="minorEastAsia" w:hAnsiTheme="minorHAnsi" w:cstheme="minorBidi"/>
          <w:sz w:val="22"/>
          <w:szCs w:val="22"/>
        </w:rPr>
      </w:pPr>
      <w:r>
        <w:t>Change Ownership</w:t>
      </w:r>
      <w:r>
        <w:tab/>
      </w:r>
      <w:r>
        <w:fldChar w:fldCharType="begin"/>
      </w:r>
      <w:r>
        <w:instrText xml:space="preserve"> PAGEREF _Toc401908914 \h </w:instrText>
      </w:r>
      <w:r>
        <w:fldChar w:fldCharType="separate"/>
      </w:r>
      <w:r>
        <w:t>11</w:t>
      </w:r>
      <w:r>
        <w:fldChar w:fldCharType="end"/>
      </w:r>
    </w:p>
    <w:p w:rsidR="00473299" w:rsidRDefault="00473299" w:rsidP="00473299">
      <w:pPr>
        <w:pStyle w:val="TOC3"/>
        <w:ind w:left="720"/>
        <w:rPr>
          <w:rFonts w:asciiTheme="minorHAnsi" w:eastAsiaTheme="minorEastAsia" w:hAnsiTheme="minorHAnsi" w:cstheme="minorBidi"/>
          <w:sz w:val="22"/>
          <w:szCs w:val="22"/>
        </w:rPr>
      </w:pPr>
      <w:r>
        <w:t>Notify Dispatch</w:t>
      </w:r>
      <w:r>
        <w:tab/>
      </w:r>
      <w:r>
        <w:fldChar w:fldCharType="begin"/>
      </w:r>
      <w:r>
        <w:instrText xml:space="preserve"> PAGEREF _Toc401908915 \h </w:instrText>
      </w:r>
      <w:r>
        <w:fldChar w:fldCharType="separate"/>
      </w:r>
      <w:r>
        <w:t>11</w:t>
      </w:r>
      <w:r>
        <w:fldChar w:fldCharType="end"/>
      </w:r>
    </w:p>
    <w:p w:rsidR="00473299" w:rsidRDefault="00473299">
      <w:pPr>
        <w:pStyle w:val="TOC2"/>
        <w:rPr>
          <w:rFonts w:asciiTheme="minorHAnsi" w:eastAsiaTheme="minorEastAsia" w:hAnsiTheme="minorHAnsi" w:cstheme="minorBidi"/>
          <w:noProof/>
          <w:sz w:val="22"/>
          <w:szCs w:val="22"/>
        </w:rPr>
      </w:pPr>
      <w:r w:rsidRPr="00F852EE">
        <w:rPr>
          <w:rFonts w:eastAsia="Calibri"/>
          <w:noProof/>
        </w:rPr>
        <w:t>Business Rules</w:t>
      </w:r>
      <w:r>
        <w:rPr>
          <w:noProof/>
        </w:rPr>
        <w:tab/>
      </w:r>
      <w:r>
        <w:rPr>
          <w:noProof/>
        </w:rPr>
        <w:fldChar w:fldCharType="begin"/>
      </w:r>
      <w:r>
        <w:rPr>
          <w:noProof/>
        </w:rPr>
        <w:instrText xml:space="preserve"> PAGEREF _Toc401908916 \h </w:instrText>
      </w:r>
      <w:r>
        <w:rPr>
          <w:noProof/>
        </w:rPr>
      </w:r>
      <w:r>
        <w:rPr>
          <w:noProof/>
        </w:rPr>
        <w:fldChar w:fldCharType="separate"/>
      </w:r>
      <w:r>
        <w:rPr>
          <w:noProof/>
        </w:rPr>
        <w:t>11</w:t>
      </w:r>
      <w:r>
        <w:rPr>
          <w:noProof/>
        </w:rPr>
        <w:fldChar w:fldCharType="end"/>
      </w:r>
    </w:p>
    <w:p w:rsidR="00473299" w:rsidRDefault="00473299">
      <w:pPr>
        <w:pStyle w:val="TOC2"/>
        <w:rPr>
          <w:rFonts w:asciiTheme="minorHAnsi" w:eastAsiaTheme="minorEastAsia" w:hAnsiTheme="minorHAnsi" w:cstheme="minorBidi"/>
          <w:noProof/>
          <w:sz w:val="22"/>
          <w:szCs w:val="22"/>
        </w:rPr>
      </w:pPr>
      <w:r w:rsidRPr="00F852EE">
        <w:rPr>
          <w:rFonts w:eastAsia="Calibri"/>
          <w:noProof/>
        </w:rPr>
        <w:t>Non-functional Requirements</w:t>
      </w:r>
      <w:r>
        <w:rPr>
          <w:noProof/>
        </w:rPr>
        <w:tab/>
      </w:r>
      <w:r>
        <w:rPr>
          <w:noProof/>
        </w:rPr>
        <w:fldChar w:fldCharType="begin"/>
      </w:r>
      <w:r>
        <w:rPr>
          <w:noProof/>
        </w:rPr>
        <w:instrText xml:space="preserve"> PAGEREF _Toc401908917 \h </w:instrText>
      </w:r>
      <w:r>
        <w:rPr>
          <w:noProof/>
        </w:rPr>
      </w:r>
      <w:r>
        <w:rPr>
          <w:noProof/>
        </w:rPr>
        <w:fldChar w:fldCharType="separate"/>
      </w:r>
      <w:r>
        <w:rPr>
          <w:noProof/>
        </w:rPr>
        <w:t>11</w:t>
      </w:r>
      <w:r>
        <w:rPr>
          <w:noProof/>
        </w:rPr>
        <w:fldChar w:fldCharType="end"/>
      </w:r>
    </w:p>
    <w:p w:rsidR="00473299" w:rsidRDefault="00473299" w:rsidP="00473299">
      <w:pPr>
        <w:pStyle w:val="TOC3"/>
        <w:ind w:left="720"/>
        <w:rPr>
          <w:rFonts w:asciiTheme="minorHAnsi" w:eastAsiaTheme="minorEastAsia" w:hAnsiTheme="minorHAnsi" w:cstheme="minorBidi"/>
          <w:sz w:val="22"/>
          <w:szCs w:val="22"/>
        </w:rPr>
      </w:pPr>
      <w:r w:rsidRPr="00F852EE">
        <w:rPr>
          <w:rFonts w:eastAsia="Calibri"/>
        </w:rPr>
        <w:t>Presentation</w:t>
      </w:r>
      <w:r>
        <w:tab/>
      </w:r>
      <w:r>
        <w:fldChar w:fldCharType="begin"/>
      </w:r>
      <w:r>
        <w:instrText xml:space="preserve"> PAGEREF _Toc401908918 \h </w:instrText>
      </w:r>
      <w:r>
        <w:fldChar w:fldCharType="separate"/>
      </w:r>
      <w:r>
        <w:t>11</w:t>
      </w:r>
      <w:r>
        <w:fldChar w:fldCharType="end"/>
      </w:r>
    </w:p>
    <w:p w:rsidR="00473299" w:rsidRDefault="00473299" w:rsidP="00473299">
      <w:pPr>
        <w:pStyle w:val="TOC3"/>
        <w:ind w:left="720"/>
        <w:rPr>
          <w:rFonts w:asciiTheme="minorHAnsi" w:eastAsiaTheme="minorEastAsia" w:hAnsiTheme="minorHAnsi" w:cstheme="minorBidi"/>
          <w:sz w:val="22"/>
          <w:szCs w:val="22"/>
        </w:rPr>
      </w:pPr>
      <w:r w:rsidRPr="00F852EE">
        <w:rPr>
          <w:rFonts w:eastAsia="Calibri"/>
        </w:rPr>
        <w:t>Performance</w:t>
      </w:r>
      <w:r>
        <w:tab/>
      </w:r>
      <w:r>
        <w:fldChar w:fldCharType="begin"/>
      </w:r>
      <w:r>
        <w:instrText xml:space="preserve"> PAGEREF _Toc401908919 \h </w:instrText>
      </w:r>
      <w:r>
        <w:fldChar w:fldCharType="separate"/>
      </w:r>
      <w:r>
        <w:t>11</w:t>
      </w:r>
      <w:r>
        <w:fldChar w:fldCharType="end"/>
      </w:r>
    </w:p>
    <w:p w:rsidR="00473299" w:rsidRDefault="00473299" w:rsidP="00473299">
      <w:pPr>
        <w:pStyle w:val="TOC3"/>
        <w:ind w:left="720"/>
        <w:rPr>
          <w:rFonts w:asciiTheme="minorHAnsi" w:eastAsiaTheme="minorEastAsia" w:hAnsiTheme="minorHAnsi" w:cstheme="minorBidi"/>
          <w:sz w:val="22"/>
          <w:szCs w:val="22"/>
        </w:rPr>
      </w:pPr>
      <w:r w:rsidRPr="00F852EE">
        <w:rPr>
          <w:rFonts w:eastAsia="Calibri"/>
        </w:rPr>
        <w:t>Security</w:t>
      </w:r>
      <w:r>
        <w:tab/>
      </w:r>
      <w:r>
        <w:fldChar w:fldCharType="begin"/>
      </w:r>
      <w:r>
        <w:instrText xml:space="preserve"> PAGEREF _Toc401908920 \h </w:instrText>
      </w:r>
      <w:r>
        <w:fldChar w:fldCharType="separate"/>
      </w:r>
      <w:r>
        <w:t>11</w:t>
      </w:r>
      <w:r>
        <w:fldChar w:fldCharType="end"/>
      </w:r>
    </w:p>
    <w:p w:rsidR="00473299" w:rsidRDefault="00473299" w:rsidP="00473299">
      <w:pPr>
        <w:pStyle w:val="TOC3"/>
        <w:ind w:left="720"/>
        <w:rPr>
          <w:rFonts w:asciiTheme="minorHAnsi" w:eastAsiaTheme="minorEastAsia" w:hAnsiTheme="minorHAnsi" w:cstheme="minorBidi"/>
          <w:sz w:val="22"/>
          <w:szCs w:val="22"/>
        </w:rPr>
      </w:pPr>
      <w:r w:rsidRPr="00F852EE">
        <w:rPr>
          <w:rFonts w:eastAsia="Calibri"/>
        </w:rPr>
        <w:t>Availability</w:t>
      </w:r>
      <w:r>
        <w:tab/>
      </w:r>
      <w:r>
        <w:fldChar w:fldCharType="begin"/>
      </w:r>
      <w:r>
        <w:instrText xml:space="preserve"> PAGEREF _Toc401908921 \h </w:instrText>
      </w:r>
      <w:r>
        <w:fldChar w:fldCharType="separate"/>
      </w:r>
      <w:r>
        <w:t>12</w:t>
      </w:r>
      <w:r>
        <w:fldChar w:fldCharType="end"/>
      </w:r>
    </w:p>
    <w:p w:rsidR="00473299" w:rsidRDefault="00473299" w:rsidP="00473299">
      <w:pPr>
        <w:pStyle w:val="TOC3"/>
        <w:ind w:left="720"/>
        <w:rPr>
          <w:rFonts w:asciiTheme="minorHAnsi" w:eastAsiaTheme="minorEastAsia" w:hAnsiTheme="minorHAnsi" w:cstheme="minorBidi"/>
          <w:sz w:val="22"/>
          <w:szCs w:val="22"/>
        </w:rPr>
      </w:pPr>
      <w:r w:rsidRPr="00F852EE">
        <w:rPr>
          <w:rFonts w:eastAsia="Calibri"/>
        </w:rPr>
        <w:t>Concurrency</w:t>
      </w:r>
      <w:r>
        <w:tab/>
      </w:r>
      <w:r>
        <w:fldChar w:fldCharType="begin"/>
      </w:r>
      <w:r>
        <w:instrText xml:space="preserve"> PAGEREF _Toc401908922 \h </w:instrText>
      </w:r>
      <w:r>
        <w:fldChar w:fldCharType="separate"/>
      </w:r>
      <w:r>
        <w:t>12</w:t>
      </w:r>
      <w:r>
        <w:fldChar w:fldCharType="end"/>
      </w:r>
    </w:p>
    <w:p w:rsidR="00473299" w:rsidRDefault="00473299" w:rsidP="00473299">
      <w:pPr>
        <w:pStyle w:val="TOC3"/>
        <w:ind w:left="720"/>
        <w:rPr>
          <w:rFonts w:asciiTheme="minorHAnsi" w:eastAsiaTheme="minorEastAsia" w:hAnsiTheme="minorHAnsi" w:cstheme="minorBidi"/>
          <w:sz w:val="22"/>
          <w:szCs w:val="22"/>
        </w:rPr>
      </w:pPr>
      <w:r w:rsidRPr="00F852EE">
        <w:rPr>
          <w:rFonts w:eastAsia="Calibri"/>
        </w:rPr>
        <w:t>Interoperability</w:t>
      </w:r>
      <w:r>
        <w:tab/>
      </w:r>
      <w:r>
        <w:fldChar w:fldCharType="begin"/>
      </w:r>
      <w:r>
        <w:instrText xml:space="preserve"> PAGEREF _Toc401908923 \h </w:instrText>
      </w:r>
      <w:r>
        <w:fldChar w:fldCharType="separate"/>
      </w:r>
      <w:r>
        <w:t>12</w:t>
      </w:r>
      <w:r>
        <w:fldChar w:fldCharType="end"/>
      </w:r>
    </w:p>
    <w:p w:rsidR="00473299" w:rsidRDefault="00473299" w:rsidP="00473299">
      <w:pPr>
        <w:pStyle w:val="TOC3"/>
        <w:ind w:left="720"/>
        <w:rPr>
          <w:rFonts w:asciiTheme="minorHAnsi" w:eastAsiaTheme="minorEastAsia" w:hAnsiTheme="minorHAnsi" w:cstheme="minorBidi"/>
          <w:sz w:val="22"/>
          <w:szCs w:val="22"/>
        </w:rPr>
      </w:pPr>
      <w:r>
        <w:t>Reports</w:t>
      </w:r>
      <w:r>
        <w:tab/>
      </w:r>
      <w:r>
        <w:fldChar w:fldCharType="begin"/>
      </w:r>
      <w:r>
        <w:instrText xml:space="preserve"> PAGEREF _Toc401908924 \h </w:instrText>
      </w:r>
      <w:r>
        <w:fldChar w:fldCharType="separate"/>
      </w:r>
      <w:r>
        <w:t>12</w:t>
      </w:r>
      <w:r>
        <w:fldChar w:fldCharType="end"/>
      </w:r>
    </w:p>
    <w:p w:rsidR="00473299" w:rsidRDefault="00473299">
      <w:pPr>
        <w:pStyle w:val="TOC2"/>
        <w:rPr>
          <w:rFonts w:asciiTheme="minorHAnsi" w:eastAsiaTheme="minorEastAsia" w:hAnsiTheme="minorHAnsi" w:cstheme="minorBidi"/>
          <w:noProof/>
          <w:sz w:val="22"/>
          <w:szCs w:val="22"/>
        </w:rPr>
      </w:pPr>
      <w:r>
        <w:rPr>
          <w:noProof/>
        </w:rPr>
        <w:t>Key Abstractions</w:t>
      </w:r>
      <w:r>
        <w:rPr>
          <w:noProof/>
        </w:rPr>
        <w:tab/>
      </w:r>
      <w:r>
        <w:rPr>
          <w:noProof/>
        </w:rPr>
        <w:fldChar w:fldCharType="begin"/>
      </w:r>
      <w:r>
        <w:rPr>
          <w:noProof/>
        </w:rPr>
        <w:instrText xml:space="preserve"> PAGEREF _Toc401908925 \h </w:instrText>
      </w:r>
      <w:r>
        <w:rPr>
          <w:noProof/>
        </w:rPr>
      </w:r>
      <w:r>
        <w:rPr>
          <w:noProof/>
        </w:rPr>
        <w:fldChar w:fldCharType="separate"/>
      </w:r>
      <w:r>
        <w:rPr>
          <w:noProof/>
        </w:rPr>
        <w:t>13</w:t>
      </w:r>
      <w:r>
        <w:rPr>
          <w:noProof/>
        </w:rPr>
        <w:fldChar w:fldCharType="end"/>
      </w:r>
    </w:p>
    <w:p w:rsidR="00473299" w:rsidRDefault="00473299">
      <w:pPr>
        <w:pStyle w:val="TOC2"/>
        <w:rPr>
          <w:rFonts w:asciiTheme="minorHAnsi" w:eastAsiaTheme="minorEastAsia" w:hAnsiTheme="minorHAnsi" w:cstheme="minorBidi"/>
          <w:noProof/>
          <w:sz w:val="22"/>
          <w:szCs w:val="22"/>
        </w:rPr>
      </w:pPr>
      <w:r>
        <w:rPr>
          <w:noProof/>
        </w:rPr>
        <w:t>States</w:t>
      </w:r>
      <w:r>
        <w:rPr>
          <w:noProof/>
        </w:rPr>
        <w:tab/>
      </w:r>
      <w:r>
        <w:rPr>
          <w:noProof/>
        </w:rPr>
        <w:fldChar w:fldCharType="begin"/>
      </w:r>
      <w:r>
        <w:rPr>
          <w:noProof/>
        </w:rPr>
        <w:instrText xml:space="preserve"> PAGEREF _Toc401908926 \h </w:instrText>
      </w:r>
      <w:r>
        <w:rPr>
          <w:noProof/>
        </w:rPr>
      </w:r>
      <w:r>
        <w:rPr>
          <w:noProof/>
        </w:rPr>
        <w:fldChar w:fldCharType="separate"/>
      </w:r>
      <w:r>
        <w:rPr>
          <w:noProof/>
        </w:rPr>
        <w:t>14</w:t>
      </w:r>
      <w:r>
        <w:rPr>
          <w:noProof/>
        </w:rPr>
        <w:fldChar w:fldCharType="end"/>
      </w:r>
    </w:p>
    <w:p w:rsidR="00061392" w:rsidRDefault="00061392" w:rsidP="00061392">
      <w:pPr>
        <w:pStyle w:val="Heading1"/>
        <w:rPr>
          <w:sz w:val="22"/>
        </w:rPr>
      </w:pPr>
      <w:r>
        <w:rPr>
          <w:sz w:val="22"/>
        </w:rPr>
        <w:fldChar w:fldCharType="end"/>
      </w:r>
    </w:p>
    <w:p w:rsidR="00061392" w:rsidRDefault="00061392">
      <w:pPr>
        <w:widowControl/>
        <w:spacing w:after="160" w:line="259" w:lineRule="auto"/>
        <w:rPr>
          <w:b/>
        </w:rPr>
      </w:pPr>
      <w:r>
        <w:br w:type="page"/>
      </w:r>
    </w:p>
    <w:p w:rsidR="007C2721" w:rsidRDefault="00195839" w:rsidP="00061392">
      <w:pPr>
        <w:pStyle w:val="Heading1"/>
      </w:pPr>
      <w:bookmarkStart w:id="0" w:name="_Toc401908895"/>
      <w:r>
        <w:lastRenderedPageBreak/>
        <w:t>Introduction</w:t>
      </w:r>
      <w:bookmarkEnd w:id="0"/>
    </w:p>
    <w:p w:rsidR="007C2721" w:rsidRDefault="007C2721" w:rsidP="007C2721">
      <w:pPr>
        <w:pStyle w:val="Heading2"/>
      </w:pPr>
      <w:bookmarkStart w:id="1" w:name="_Toc398730025"/>
      <w:bookmarkStart w:id="2" w:name="_Toc401908896"/>
      <w:r>
        <w:t>Overview</w:t>
      </w:r>
      <w:bookmarkEnd w:id="1"/>
      <w:bookmarkEnd w:id="2"/>
    </w:p>
    <w:p w:rsidR="00460E34" w:rsidRDefault="007C2721" w:rsidP="007C2721">
      <w:pPr>
        <w:rPr>
          <w:rFonts w:cs="Arial"/>
          <w:szCs w:val="22"/>
        </w:rPr>
      </w:pPr>
      <w:bookmarkStart w:id="3" w:name="_Toc456598589"/>
      <w:r>
        <w:rPr>
          <w:rFonts w:cs="Arial"/>
          <w:szCs w:val="22"/>
        </w:rPr>
        <w:t xml:space="preserve">Argix Logistics would like to use the DAT Solutions Load Board to find freight for their existing PSP System. It has been decided that one or more Sales Rep’s would utilize the DAT Boards to search for loads that would fit within the </w:t>
      </w:r>
      <w:r w:rsidR="007E3DFB">
        <w:rPr>
          <w:rFonts w:cs="Arial"/>
          <w:szCs w:val="22"/>
        </w:rPr>
        <w:t xml:space="preserve">freight and shipping </w:t>
      </w:r>
      <w:r>
        <w:rPr>
          <w:rFonts w:cs="Arial"/>
          <w:szCs w:val="22"/>
        </w:rPr>
        <w:t xml:space="preserve">constraints of the PSP System. When found, these loads would be entered into </w:t>
      </w:r>
      <w:r w:rsidR="003B1E84">
        <w:rPr>
          <w:rFonts w:cs="Arial"/>
          <w:szCs w:val="22"/>
        </w:rPr>
        <w:t xml:space="preserve">the PSP System </w:t>
      </w:r>
      <w:r w:rsidR="007E3DFB">
        <w:rPr>
          <w:rFonts w:cs="Arial"/>
          <w:szCs w:val="22"/>
        </w:rPr>
        <w:t>by the Sales Rep</w:t>
      </w:r>
      <w:r w:rsidR="003B1E84">
        <w:rPr>
          <w:rFonts w:cs="Arial"/>
          <w:szCs w:val="22"/>
        </w:rPr>
        <w:t>.</w:t>
      </w:r>
      <w:r w:rsidR="00F3183C">
        <w:rPr>
          <w:rFonts w:cs="Arial"/>
          <w:szCs w:val="22"/>
        </w:rPr>
        <w:t xml:space="preserve"> </w:t>
      </w:r>
      <w:r w:rsidR="00460E34">
        <w:rPr>
          <w:rFonts w:cs="Arial"/>
          <w:szCs w:val="22"/>
        </w:rPr>
        <w:t>The following lists new requirements and features:</w:t>
      </w:r>
    </w:p>
    <w:p w:rsidR="00460E34" w:rsidRDefault="00460E34" w:rsidP="00460E34">
      <w:pPr>
        <w:pStyle w:val="ListParagraph"/>
        <w:numPr>
          <w:ilvl w:val="0"/>
          <w:numId w:val="6"/>
        </w:numPr>
        <w:rPr>
          <w:rFonts w:cs="Arial"/>
          <w:szCs w:val="22"/>
        </w:rPr>
      </w:pPr>
      <w:r w:rsidRPr="00CE5D59">
        <w:rPr>
          <w:rFonts w:cs="Arial"/>
          <w:szCs w:val="22"/>
          <w:u w:val="single"/>
        </w:rPr>
        <w:t>SalesRep</w:t>
      </w:r>
      <w:r>
        <w:rPr>
          <w:rFonts w:cs="Arial"/>
          <w:szCs w:val="22"/>
        </w:rPr>
        <w:t xml:space="preserve">: </w:t>
      </w:r>
      <w:r w:rsidR="009B15E6">
        <w:rPr>
          <w:rFonts w:cs="Arial"/>
          <w:szCs w:val="22"/>
        </w:rPr>
        <w:t xml:space="preserve"> can be an Argix salesman, a terminal manager, or </w:t>
      </w:r>
      <w:r w:rsidR="00CE5D59">
        <w:rPr>
          <w:rFonts w:cs="Arial"/>
          <w:szCs w:val="22"/>
        </w:rPr>
        <w:t xml:space="preserve">a </w:t>
      </w:r>
      <w:r w:rsidR="009B15E6">
        <w:rPr>
          <w:rFonts w:cs="Arial"/>
          <w:szCs w:val="22"/>
        </w:rPr>
        <w:t xml:space="preserve">terminal dispatcher; one or more Sales Rep’s </w:t>
      </w:r>
      <w:r w:rsidR="00CE5D59">
        <w:rPr>
          <w:rFonts w:cs="Arial"/>
          <w:szCs w:val="22"/>
        </w:rPr>
        <w:t>will</w:t>
      </w:r>
      <w:r>
        <w:rPr>
          <w:rFonts w:cs="Arial"/>
          <w:szCs w:val="22"/>
        </w:rPr>
        <w:t xml:space="preserve"> create shipments for new and existing PSP clients; it’s ok for each Sales</w:t>
      </w:r>
      <w:r w:rsidR="00CE5D59">
        <w:rPr>
          <w:rFonts w:cs="Arial"/>
          <w:szCs w:val="22"/>
        </w:rPr>
        <w:t xml:space="preserve"> </w:t>
      </w:r>
      <w:r>
        <w:rPr>
          <w:rFonts w:cs="Arial"/>
          <w:szCs w:val="22"/>
        </w:rPr>
        <w:t xml:space="preserve">Rep to see the same list of </w:t>
      </w:r>
      <w:r w:rsidRPr="00CE5D59">
        <w:rPr>
          <w:rFonts w:cs="Arial"/>
          <w:i/>
          <w:szCs w:val="22"/>
        </w:rPr>
        <w:t>all</w:t>
      </w:r>
      <w:r>
        <w:rPr>
          <w:rFonts w:cs="Arial"/>
          <w:szCs w:val="22"/>
        </w:rPr>
        <w:t xml:space="preserve"> PSP clients; new clients will follow the </w:t>
      </w:r>
      <w:r w:rsidR="009B15E6">
        <w:rPr>
          <w:rFonts w:cs="Arial"/>
          <w:szCs w:val="22"/>
        </w:rPr>
        <w:t>existing</w:t>
      </w:r>
      <w:r>
        <w:rPr>
          <w:rFonts w:cs="Arial"/>
          <w:szCs w:val="22"/>
        </w:rPr>
        <w:t xml:space="preserve"> PSP approval process.</w:t>
      </w:r>
    </w:p>
    <w:p w:rsidR="00460E34" w:rsidRDefault="00CE5D59" w:rsidP="00460E34">
      <w:pPr>
        <w:pStyle w:val="ListParagraph"/>
        <w:numPr>
          <w:ilvl w:val="0"/>
          <w:numId w:val="6"/>
        </w:numPr>
        <w:rPr>
          <w:rFonts w:cs="Arial"/>
          <w:szCs w:val="22"/>
        </w:rPr>
      </w:pPr>
      <w:r>
        <w:rPr>
          <w:rFonts w:cs="Arial"/>
          <w:szCs w:val="22"/>
          <w:u w:val="single"/>
        </w:rPr>
        <w:t xml:space="preserve">PSP </w:t>
      </w:r>
      <w:r w:rsidR="00460E34" w:rsidRPr="00CE5D59">
        <w:rPr>
          <w:rFonts w:cs="Arial"/>
          <w:szCs w:val="22"/>
          <w:u w:val="single"/>
        </w:rPr>
        <w:t>Quote</w:t>
      </w:r>
      <w:r w:rsidR="009B15E6" w:rsidRPr="00CE5D59">
        <w:rPr>
          <w:rFonts w:cs="Arial"/>
          <w:szCs w:val="22"/>
          <w:u w:val="single"/>
        </w:rPr>
        <w:t>s</w:t>
      </w:r>
      <w:r w:rsidR="00460E34">
        <w:rPr>
          <w:rFonts w:cs="Arial"/>
          <w:szCs w:val="22"/>
        </w:rPr>
        <w:t xml:space="preserve">: </w:t>
      </w:r>
      <w:r w:rsidR="009B15E6">
        <w:rPr>
          <w:rFonts w:cs="Arial"/>
          <w:szCs w:val="22"/>
        </w:rPr>
        <w:t xml:space="preserve">a </w:t>
      </w:r>
      <w:r w:rsidR="00460E34">
        <w:rPr>
          <w:rFonts w:cs="Arial"/>
          <w:szCs w:val="22"/>
        </w:rPr>
        <w:t xml:space="preserve">SalesRep would like to get a PSP quote </w:t>
      </w:r>
      <w:r w:rsidR="009B15E6">
        <w:rPr>
          <w:rFonts w:cs="Arial"/>
          <w:szCs w:val="22"/>
        </w:rPr>
        <w:t xml:space="preserve">by city/state if possible (otherwise they can search the Internet for a zip); the quote should be </w:t>
      </w:r>
      <w:r w:rsidR="00460E34">
        <w:rPr>
          <w:rFonts w:cs="Arial"/>
          <w:szCs w:val="22"/>
        </w:rPr>
        <w:t>discounted 20</w:t>
      </w:r>
      <w:r w:rsidR="009B15E6">
        <w:rPr>
          <w:rFonts w:cs="Arial"/>
          <w:szCs w:val="22"/>
        </w:rPr>
        <w:t>% from the baseline rates with no client specified</w:t>
      </w:r>
      <w:r w:rsidR="00460E34">
        <w:rPr>
          <w:rFonts w:cs="Arial"/>
          <w:szCs w:val="22"/>
        </w:rPr>
        <w:t>; they need to override the PSP q</w:t>
      </w:r>
      <w:r w:rsidR="009B15E6">
        <w:rPr>
          <w:rFonts w:cs="Arial"/>
          <w:szCs w:val="22"/>
        </w:rPr>
        <w:t>uote when creating a new PSP shipment</w:t>
      </w:r>
      <w:r>
        <w:rPr>
          <w:rFonts w:cs="Arial"/>
          <w:szCs w:val="22"/>
        </w:rPr>
        <w:t xml:space="preserve"> (i.e. adjust the p</w:t>
      </w:r>
      <w:r w:rsidR="00F3183C">
        <w:rPr>
          <w:rFonts w:cs="Arial"/>
          <w:szCs w:val="22"/>
        </w:rPr>
        <w:t>allet rate from the negotiated total charge)</w:t>
      </w:r>
      <w:r>
        <w:rPr>
          <w:rFonts w:cs="Arial"/>
          <w:szCs w:val="22"/>
        </w:rPr>
        <w:t>.</w:t>
      </w:r>
    </w:p>
    <w:p w:rsidR="00460E34" w:rsidRDefault="009B15E6" w:rsidP="00460E34">
      <w:pPr>
        <w:pStyle w:val="ListParagraph"/>
        <w:numPr>
          <w:ilvl w:val="0"/>
          <w:numId w:val="6"/>
        </w:numPr>
        <w:rPr>
          <w:rFonts w:cs="Arial"/>
          <w:szCs w:val="22"/>
        </w:rPr>
      </w:pPr>
      <w:r w:rsidRPr="00CE5D59">
        <w:rPr>
          <w:rFonts w:cs="Arial"/>
          <w:szCs w:val="22"/>
          <w:u w:val="single"/>
        </w:rPr>
        <w:t>Same day pickup</w:t>
      </w:r>
      <w:r>
        <w:rPr>
          <w:rFonts w:cs="Arial"/>
          <w:szCs w:val="22"/>
        </w:rPr>
        <w:t>: need same day pickup subjected to the rules</w:t>
      </w:r>
      <w:r>
        <w:t xml:space="preserve"> of each terminal regarding route cutoff times, which can vary by county (i.e. 10AM – 2PM),</w:t>
      </w:r>
      <w:r>
        <w:rPr>
          <w:rFonts w:cs="Arial"/>
          <w:szCs w:val="22"/>
        </w:rPr>
        <w:t xml:space="preserve"> and available load space on the vehicle. </w:t>
      </w:r>
      <w:r w:rsidR="00CE5D59">
        <w:rPr>
          <w:rFonts w:cs="Arial"/>
          <w:szCs w:val="22"/>
        </w:rPr>
        <w:t xml:space="preserve">A same day pickup will </w:t>
      </w:r>
      <w:r>
        <w:rPr>
          <w:rFonts w:cs="Arial"/>
          <w:szCs w:val="22"/>
        </w:rPr>
        <w:t>require</w:t>
      </w:r>
      <w:r w:rsidR="00CE5D59">
        <w:rPr>
          <w:rFonts w:cs="Arial"/>
          <w:szCs w:val="22"/>
        </w:rPr>
        <w:t xml:space="preserve"> an</w:t>
      </w:r>
      <w:r>
        <w:rPr>
          <w:rFonts w:cs="Arial"/>
          <w:szCs w:val="22"/>
        </w:rPr>
        <w:t xml:space="preserve"> accessorial charge</w:t>
      </w:r>
      <w:r w:rsidR="00F3183C">
        <w:rPr>
          <w:rFonts w:cs="Arial"/>
          <w:szCs w:val="22"/>
        </w:rPr>
        <w:t xml:space="preserve"> in PSP</w:t>
      </w:r>
      <w:r w:rsidR="00CE5D59">
        <w:rPr>
          <w:rFonts w:cs="Arial"/>
          <w:szCs w:val="22"/>
        </w:rPr>
        <w:t xml:space="preserve">, and Dispatch will require a notification to confirm with the driver (in some cases, Dispatch approval may be required </w:t>
      </w:r>
      <w:r w:rsidR="00CE5D59" w:rsidRPr="00F3183C">
        <w:rPr>
          <w:rFonts w:cs="Arial"/>
          <w:i/>
          <w:szCs w:val="22"/>
        </w:rPr>
        <w:t>before</w:t>
      </w:r>
      <w:r w:rsidR="00CE5D59">
        <w:rPr>
          <w:rFonts w:cs="Arial"/>
          <w:szCs w:val="22"/>
        </w:rPr>
        <w:t xml:space="preserve"> accepting the load).</w:t>
      </w:r>
    </w:p>
    <w:p w:rsidR="00460E34" w:rsidRPr="00CE5D59" w:rsidRDefault="00460E34" w:rsidP="00460E34">
      <w:pPr>
        <w:pStyle w:val="ListParagraph"/>
        <w:numPr>
          <w:ilvl w:val="0"/>
          <w:numId w:val="6"/>
        </w:numPr>
        <w:rPr>
          <w:rFonts w:cs="Arial"/>
          <w:szCs w:val="22"/>
          <w:u w:val="single"/>
        </w:rPr>
      </w:pPr>
      <w:r w:rsidRPr="00CE5D59">
        <w:rPr>
          <w:rFonts w:cs="Arial"/>
          <w:szCs w:val="22"/>
          <w:u w:val="single"/>
        </w:rPr>
        <w:t>No touch</w:t>
      </w:r>
      <w:r w:rsidR="00CE5D59">
        <w:rPr>
          <w:rFonts w:cs="Arial"/>
          <w:szCs w:val="22"/>
          <w:u w:val="single"/>
        </w:rPr>
        <w:t xml:space="preserve"> freight</w:t>
      </w:r>
      <w:r w:rsidR="00CE5D59" w:rsidRPr="00CE5D59">
        <w:rPr>
          <w:rFonts w:cs="Arial"/>
          <w:szCs w:val="22"/>
        </w:rPr>
        <w:t>:</w:t>
      </w:r>
      <w:r w:rsidR="00CE5D59">
        <w:rPr>
          <w:rFonts w:cs="Arial"/>
          <w:szCs w:val="22"/>
        </w:rPr>
        <w:t xml:space="preserve"> would like to provide no touch shipping, but </w:t>
      </w:r>
      <w:r w:rsidR="00F3183C">
        <w:rPr>
          <w:rFonts w:cs="Arial"/>
          <w:szCs w:val="22"/>
        </w:rPr>
        <w:t>need to determine operational and billing procedures.</w:t>
      </w:r>
    </w:p>
    <w:p w:rsidR="00C17456" w:rsidRDefault="00C17456" w:rsidP="007C2721">
      <w:pPr>
        <w:rPr>
          <w:rFonts w:cs="Arial"/>
          <w:szCs w:val="22"/>
        </w:rPr>
      </w:pPr>
    </w:p>
    <w:p w:rsidR="007C2721" w:rsidRDefault="007C2721" w:rsidP="009B15E6">
      <w:pPr>
        <w:pStyle w:val="Heading41"/>
        <w:tabs>
          <w:tab w:val="left" w:pos="6525"/>
        </w:tabs>
        <w:rPr>
          <w:rFonts w:cs="Times New Roman"/>
        </w:rPr>
      </w:pPr>
      <w:r>
        <w:t>Context</w:t>
      </w:r>
    </w:p>
    <w:p w:rsidR="007C2721" w:rsidRDefault="007C2721" w:rsidP="007C2721">
      <w:r>
        <w:t xml:space="preserve">The following diagram provides context for the system under discussion. This </w:t>
      </w:r>
      <w:r w:rsidR="00F3183C">
        <w:t>high-level</w:t>
      </w:r>
      <w:r>
        <w:t xml:space="preserve"> view helps us to understand the people (i.e. &lt;&lt;roles&gt;&gt;), hardware (i.e. &lt;&lt;devices&gt;&gt;), and external systems (i.e. &lt;&lt;systems&gt;&gt;) </w:t>
      </w:r>
      <w:r w:rsidR="002972BA">
        <w:t>that are involved, and how they are related to each other.</w:t>
      </w:r>
      <w:r w:rsidR="00C4221D" w:rsidRPr="00C4221D">
        <w:t xml:space="preserve"> </w:t>
      </w:r>
      <w:r w:rsidR="00C4221D">
        <w:t>The activities shown between the entities will be explored by the business activities in the next section.</w:t>
      </w:r>
    </w:p>
    <w:p w:rsidR="00C17456" w:rsidRDefault="00C17456" w:rsidP="007C2721"/>
    <w:bookmarkStart w:id="4" w:name="_Toc398730026"/>
    <w:p w:rsidR="00C17456" w:rsidRDefault="00C07D7A" w:rsidP="00C17456">
      <w:pPr>
        <w:jc w:val="center"/>
      </w:pPr>
      <w:r>
        <w:object w:dxaOrig="12271"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119.25pt" o:ole="">
            <v:imagedata r:id="rId9" o:title=""/>
          </v:shape>
          <o:OLEObject Type="Embed" ProgID="Visio.Drawing.15" ShapeID="_x0000_i1025" DrawAspect="Content" ObjectID="_1475651407" r:id="rId10"/>
        </w:object>
      </w:r>
    </w:p>
    <w:p w:rsidR="00C17456" w:rsidRDefault="00C17456" w:rsidP="00C17456">
      <w:pPr>
        <w:jc w:val="center"/>
      </w:pPr>
    </w:p>
    <w:p w:rsidR="007C2721" w:rsidRDefault="007C2721" w:rsidP="007C2721">
      <w:pPr>
        <w:pStyle w:val="Heading2"/>
      </w:pPr>
      <w:bookmarkStart w:id="5" w:name="_Toc401908897"/>
      <w:r>
        <w:t>Scope</w:t>
      </w:r>
      <w:bookmarkEnd w:id="4"/>
      <w:bookmarkEnd w:id="5"/>
    </w:p>
    <w:p w:rsidR="007C2721" w:rsidRDefault="007C2721" w:rsidP="007C2721">
      <w:pPr>
        <w:pStyle w:val="Heading41"/>
      </w:pPr>
      <w:r>
        <w:t>Solution Boundary</w:t>
      </w:r>
    </w:p>
    <w:p w:rsidR="00F3183C" w:rsidRDefault="007C2721" w:rsidP="007C2721">
      <w:pPr>
        <w:rPr>
          <w:rFonts w:cs="Arial"/>
          <w:szCs w:val="22"/>
        </w:rPr>
      </w:pPr>
      <w:r>
        <w:t xml:space="preserve">The scope </w:t>
      </w:r>
      <w:r w:rsidR="00CE5D59">
        <w:t>of this effort is limited to enabling one or more Sales Rep’s to book DAT loads into the PSP System</w:t>
      </w:r>
      <w:r w:rsidR="00F3183C">
        <w:t xml:space="preserve"> with a negotiated quote and possible same day pickup</w:t>
      </w:r>
      <w:r w:rsidR="006225E6">
        <w:t>.</w:t>
      </w:r>
      <w:r w:rsidR="00F3183C">
        <w:t xml:space="preserve"> </w:t>
      </w:r>
      <w:r w:rsidR="00CE5D59">
        <w:rPr>
          <w:rFonts w:cs="Arial"/>
          <w:szCs w:val="22"/>
        </w:rPr>
        <w:t xml:space="preserve">Pickups are limited to the Ridgefield terminal and deliveries </w:t>
      </w:r>
      <w:r w:rsidR="00F3183C">
        <w:rPr>
          <w:rFonts w:cs="Arial"/>
          <w:szCs w:val="22"/>
        </w:rPr>
        <w:t>are to all Argix terminals and agents (i.e. national)</w:t>
      </w:r>
      <w:r w:rsidR="00CE5D59">
        <w:rPr>
          <w:rFonts w:cs="Arial"/>
          <w:szCs w:val="22"/>
        </w:rPr>
        <w:t>.</w:t>
      </w:r>
    </w:p>
    <w:p w:rsidR="007C2721" w:rsidRDefault="007C2721" w:rsidP="007E3DFB">
      <w:pPr>
        <w:pStyle w:val="Heading41"/>
        <w:tabs>
          <w:tab w:val="left" w:pos="6030"/>
        </w:tabs>
        <w:rPr>
          <w:rFonts w:cs="Times New Roman"/>
        </w:rPr>
      </w:pPr>
      <w:r>
        <w:t>Constraints</w:t>
      </w:r>
      <w:r w:rsidR="007E3DFB">
        <w:tab/>
      </w:r>
    </w:p>
    <w:p w:rsidR="00CE5D59" w:rsidRDefault="00CE5D59" w:rsidP="007C2721">
      <w:pPr>
        <w:numPr>
          <w:ilvl w:val="0"/>
          <w:numId w:val="1"/>
        </w:numPr>
      </w:pPr>
      <w:r>
        <w:t>An initial solution needs to be in place as soon as possible.</w:t>
      </w:r>
    </w:p>
    <w:p w:rsidR="00C17456" w:rsidRDefault="007C2721" w:rsidP="00C17456">
      <w:pPr>
        <w:numPr>
          <w:ilvl w:val="0"/>
          <w:numId w:val="1"/>
        </w:numPr>
      </w:pPr>
      <w:r>
        <w:t>The sol</w:t>
      </w:r>
      <w:r w:rsidR="00CE5D59">
        <w:t xml:space="preserve">ution will utilize the </w:t>
      </w:r>
      <w:r>
        <w:t>PSP System</w:t>
      </w:r>
      <w:r w:rsidR="00CE5D59">
        <w:t>; changes will be required</w:t>
      </w:r>
      <w:r>
        <w:t>.</w:t>
      </w:r>
    </w:p>
    <w:p w:rsidR="00C17456" w:rsidRDefault="00C17456" w:rsidP="00C17456"/>
    <w:p w:rsidR="007C2721" w:rsidRDefault="007C2721" w:rsidP="007C2721">
      <w:pPr>
        <w:pStyle w:val="Heading2"/>
      </w:pPr>
      <w:bookmarkStart w:id="6" w:name="_Toc398730028"/>
      <w:bookmarkStart w:id="7" w:name="_Toc401908898"/>
      <w:r>
        <w:lastRenderedPageBreak/>
        <w:t>Business Activities</w:t>
      </w:r>
      <w:bookmarkEnd w:id="6"/>
      <w:bookmarkEnd w:id="7"/>
    </w:p>
    <w:p w:rsidR="004D1590" w:rsidRDefault="007C2721" w:rsidP="007C2721">
      <w:r>
        <w:t xml:space="preserve">The following diagrams show the business activities </w:t>
      </w:r>
      <w:r w:rsidR="00B83770">
        <w:t>involved</w:t>
      </w:r>
      <w:r>
        <w:t>. Business activities are modeled using activity diagrams. Activity diagrams show a series of activities, the actors responsible for each activity, and the information consumed and created during the process. These diagrams use the language of the business and describe the problems that a so</w:t>
      </w:r>
      <w:r w:rsidR="00C44A87">
        <w:t>ftware solution should address.</w:t>
      </w:r>
    </w:p>
    <w:p w:rsidR="004D1590" w:rsidRDefault="004D1590" w:rsidP="004D1590">
      <w:pPr>
        <w:pStyle w:val="Heading31"/>
      </w:pPr>
      <w:bookmarkStart w:id="8" w:name="_Toc401908899"/>
      <w:r>
        <w:t>Overview</w:t>
      </w:r>
      <w:bookmarkEnd w:id="8"/>
    </w:p>
    <w:p w:rsidR="00C44A87" w:rsidRDefault="004D1590" w:rsidP="007C2721">
      <w:r>
        <w:t>The following activity diagram shows an overview of the business process for booking a load from the DAT Load Board into the PSP System.</w:t>
      </w:r>
      <w:r w:rsidR="00125AA0">
        <w:t xml:space="preserve"> The process </w:t>
      </w:r>
      <w:r w:rsidR="00851FAE">
        <w:t>includes</w:t>
      </w:r>
      <w:r w:rsidR="00125AA0">
        <w:t xml:space="preserve"> </w:t>
      </w:r>
      <w:r w:rsidR="00851FAE">
        <w:t>three</w:t>
      </w:r>
      <w:r w:rsidR="00125AA0">
        <w:t xml:space="preserve"> main activities: Find Valid Load, Get Pending Quote, and Book Load.</w:t>
      </w:r>
    </w:p>
    <w:p w:rsidR="00C44A87" w:rsidRDefault="00125AA0" w:rsidP="007C2721">
      <w:r>
        <w:t xml:space="preserve">Find Valid Load involves a subset of activities </w:t>
      </w:r>
      <w:r w:rsidR="00C44A87">
        <w:t>to</w:t>
      </w:r>
      <w:r>
        <w:t xml:space="preserve"> find a load on the DAT Solutions Load board that meets the constraints</w:t>
      </w:r>
      <w:r w:rsidR="00C44A87">
        <w:t xml:space="preserve"> of the </w:t>
      </w:r>
      <w:r>
        <w:t xml:space="preserve">PSP System and has a broker that meets the constraints of </w:t>
      </w:r>
      <w:r w:rsidR="00C44A87">
        <w:t>an</w:t>
      </w:r>
      <w:r>
        <w:t xml:space="preserve"> </w:t>
      </w:r>
      <w:r w:rsidR="00C44A87">
        <w:t>Argix client</w:t>
      </w:r>
      <w:r>
        <w:t>.</w:t>
      </w:r>
      <w:r w:rsidR="00C44A87">
        <w:t xml:space="preserve"> </w:t>
      </w:r>
      <w:r w:rsidR="0062739A">
        <w:t xml:space="preserve">This activity is decomposed in the business activity Find Valid Load. </w:t>
      </w:r>
      <w:r>
        <w:t xml:space="preserve">Get Pending Quote </w:t>
      </w:r>
      <w:r w:rsidR="00C44A87">
        <w:t xml:space="preserve">involves a subset of activities that result in a quote that has been agreed to by the </w:t>
      </w:r>
      <w:r>
        <w:t>Broker of the load determined in</w:t>
      </w:r>
      <w:r w:rsidR="00C44A87">
        <w:t xml:space="preserve"> the prior activity.</w:t>
      </w:r>
      <w:r w:rsidR="0062739A">
        <w:t xml:space="preserve"> This activity is decomposed in the business activity Get Pending Quote. </w:t>
      </w:r>
      <w:r w:rsidR="00C44A87">
        <w:t xml:space="preserve">Book Load involves a subset of activities to book the load quoted in the previous activity into the PSP System. </w:t>
      </w:r>
      <w:r w:rsidR="0062739A">
        <w:t>This activity is decomposed in the business activity Book Load.</w:t>
      </w:r>
    </w:p>
    <w:p w:rsidR="0062739A" w:rsidRDefault="00C44A87" w:rsidP="007C2721">
      <w:r>
        <w:t>Notice that any information flowing from the DAT System to the PSP System is handled by the Sales Rep (i.e. there is no system interoperability).</w:t>
      </w:r>
      <w:r w:rsidR="0062739A">
        <w:t xml:space="preserve"> Also, two new pieces of information need to be captured during this process: the pending quote, and the charges that override the standard PSP quote for a shipment.</w:t>
      </w:r>
    </w:p>
    <w:p w:rsidR="004D1590" w:rsidRDefault="004D1590" w:rsidP="007C2721"/>
    <w:p w:rsidR="004D1590" w:rsidRDefault="00F1580D" w:rsidP="004D1590">
      <w:pPr>
        <w:jc w:val="center"/>
      </w:pPr>
      <w:r>
        <w:object w:dxaOrig="12271" w:dyaOrig="7951">
          <v:shape id="_x0000_i1026" type="#_x0000_t75" style="width:7in;height:326.25pt" o:ole="">
            <v:imagedata r:id="rId11" o:title=""/>
          </v:shape>
          <o:OLEObject Type="Embed" ProgID="Visio.Drawing.15" ShapeID="_x0000_i1026" DrawAspect="Content" ObjectID="_1475651408" r:id="rId12"/>
        </w:object>
      </w:r>
    </w:p>
    <w:p w:rsidR="00BC4968" w:rsidRDefault="00BC4968">
      <w:pPr>
        <w:widowControl/>
        <w:spacing w:after="160" w:line="259" w:lineRule="auto"/>
        <w:rPr>
          <w:rFonts w:eastAsiaTheme="minorHAnsi" w:cstheme="minorBidi"/>
          <w:b/>
          <w:bCs/>
          <w:szCs w:val="26"/>
        </w:rPr>
      </w:pPr>
      <w:r>
        <w:br w:type="page"/>
      </w:r>
    </w:p>
    <w:p w:rsidR="007C2721" w:rsidRDefault="004D1590" w:rsidP="007C2721">
      <w:pPr>
        <w:pStyle w:val="Heading31"/>
      </w:pPr>
      <w:bookmarkStart w:id="9" w:name="_Toc401908900"/>
      <w:r>
        <w:lastRenderedPageBreak/>
        <w:t>Find Valid Load</w:t>
      </w:r>
      <w:bookmarkEnd w:id="9"/>
    </w:p>
    <w:p w:rsidR="00AB6B17" w:rsidRDefault="007C2721" w:rsidP="007C2721">
      <w:r>
        <w:t xml:space="preserve">The following activity diagram shows the activities involved </w:t>
      </w:r>
      <w:r w:rsidR="00AB6B17">
        <w:t xml:space="preserve">to find a load on the DAT Solutions Load board that meets the constraints of the PSP System and has a broker that meets the constraints of an Argix client. </w:t>
      </w:r>
      <w:r w:rsidR="00125AA0">
        <w:t xml:space="preserve">This activity is performed by a Sales Rep, but could very well be done by a terminal manager or </w:t>
      </w:r>
      <w:r w:rsidR="009D5ABF">
        <w:t xml:space="preserve">a </w:t>
      </w:r>
      <w:r w:rsidR="00125AA0">
        <w:t>terminal dispatcher.</w:t>
      </w:r>
    </w:p>
    <w:p w:rsidR="00AB6B17" w:rsidRDefault="00AB6B17" w:rsidP="007C2721"/>
    <w:p w:rsidR="007C2721" w:rsidRDefault="00AB6B17" w:rsidP="007C2721">
      <w:r>
        <w:t xml:space="preserve">The </w:t>
      </w:r>
      <w:r w:rsidR="007C2721">
        <w:t xml:space="preserve">Sales Rep searches the DAT Load Board for </w:t>
      </w:r>
      <w:r w:rsidR="009D5ABF">
        <w:t xml:space="preserve">possible </w:t>
      </w:r>
      <w:r w:rsidR="007C2721">
        <w:t xml:space="preserve">loads. Each load is vetted regarding origin (i.e. Ridgefield), destination (i.e. National), freight type (i.e. pallets &lt; 1500lbs), delivery means (i.e. 1+ day transit), etc. Once an acceptable load is found, the </w:t>
      </w:r>
      <w:r>
        <w:t>broker</w:t>
      </w:r>
      <w:r w:rsidR="007C2721">
        <w:t xml:space="preserve"> is vetted (i.e. credit rating &gt; 90%</w:t>
      </w:r>
      <w:r w:rsidR="009D5ABF">
        <w:t>, etc.</w:t>
      </w:r>
      <w:r w:rsidR="007C2721">
        <w:t>)</w:t>
      </w:r>
      <w:r>
        <w:t xml:space="preserve"> if he is not an existing PSP client. If the load requires a same day pickup, then the Sales Rep must validate the availabi</w:t>
      </w:r>
      <w:r w:rsidR="009D5ABF">
        <w:t>lity of a vehicle for the pickup</w:t>
      </w:r>
      <w:r>
        <w:t xml:space="preserve">. This can be as simple as conforming to a single cutoff time for </w:t>
      </w:r>
      <w:r w:rsidR="009D5ABF">
        <w:t>the pickup terminal</w:t>
      </w:r>
      <w:r>
        <w:t xml:space="preserve"> (i.e. 11AM), a set of cutoff times for </w:t>
      </w:r>
      <w:r w:rsidR="009D5ABF">
        <w:t>the pickup</w:t>
      </w:r>
      <w:r>
        <w:t xml:space="preserve"> terminal (i.e. partitioned by the c</w:t>
      </w:r>
      <w:r w:rsidR="009D5ABF">
        <w:t>ounties</w:t>
      </w:r>
      <w:r>
        <w:t xml:space="preserve">), or by obtaining prior approval from the dispatcher in the </w:t>
      </w:r>
      <w:r w:rsidR="009D5ABF">
        <w:t>pickup</w:t>
      </w:r>
      <w:r>
        <w:t xml:space="preserve"> terminal who </w:t>
      </w:r>
      <w:r w:rsidR="009D5ABF">
        <w:t>would</w:t>
      </w:r>
      <w:r>
        <w:t xml:space="preserve"> verify </w:t>
      </w:r>
      <w:r w:rsidR="009D5ABF">
        <w:t>vehicle location</w:t>
      </w:r>
      <w:r>
        <w:t xml:space="preserve"> and </w:t>
      </w:r>
      <w:r w:rsidR="009D5ABF">
        <w:t xml:space="preserve">available </w:t>
      </w:r>
      <w:r>
        <w:t>space.</w:t>
      </w:r>
    </w:p>
    <w:p w:rsidR="00AB6B17" w:rsidRDefault="00AB6B17" w:rsidP="007C2721"/>
    <w:p w:rsidR="007C2721" w:rsidRDefault="00AB6B17" w:rsidP="007C2721">
      <w:r>
        <w:t>Notice that this acti</w:t>
      </w:r>
      <w:r w:rsidR="009D5ABF">
        <w:t xml:space="preserve">vity does not involve any new or existing </w:t>
      </w:r>
      <w:r>
        <w:t xml:space="preserve">Argix </w:t>
      </w:r>
      <w:r w:rsidR="00235CB9">
        <w:t xml:space="preserve">software </w:t>
      </w:r>
      <w:r>
        <w:t>system</w:t>
      </w:r>
      <w:r w:rsidR="009D5ABF">
        <w:t>s</w:t>
      </w:r>
      <w:r>
        <w:t>.</w:t>
      </w:r>
    </w:p>
    <w:p w:rsidR="00C17456" w:rsidRDefault="00C17456" w:rsidP="007C2721"/>
    <w:p w:rsidR="007C2721" w:rsidRDefault="00F1580D" w:rsidP="007C2721">
      <w:pPr>
        <w:jc w:val="center"/>
      </w:pPr>
      <w:r>
        <w:object w:dxaOrig="11551" w:dyaOrig="10111">
          <v:shape id="_x0000_i1027" type="#_x0000_t75" style="width:503.25pt;height:441pt" o:ole="">
            <v:imagedata r:id="rId13" o:title=""/>
          </v:shape>
          <o:OLEObject Type="Embed" ProgID="Visio.Drawing.15" ShapeID="_x0000_i1027" DrawAspect="Content" ObjectID="_1475651409" r:id="rId14"/>
        </w:object>
      </w:r>
    </w:p>
    <w:p w:rsidR="007C2721" w:rsidRDefault="004D1590" w:rsidP="007C2721">
      <w:pPr>
        <w:pStyle w:val="Heading31"/>
      </w:pPr>
      <w:bookmarkStart w:id="10" w:name="_Toc401908901"/>
      <w:r>
        <w:lastRenderedPageBreak/>
        <w:t>Get Pending Quote</w:t>
      </w:r>
      <w:bookmarkEnd w:id="10"/>
    </w:p>
    <w:p w:rsidR="00DE155D" w:rsidRDefault="007C2721" w:rsidP="007C2721">
      <w:r>
        <w:t xml:space="preserve">The following activity diagram shows the activities involved </w:t>
      </w:r>
      <w:r w:rsidR="00DE155D">
        <w:t>that result in a quote that has been agreed to by the Broker of the load determined in the prior activity Find Valid Load. This activity is performed by a Sales Rep, but could very well be done by a terminal manager or a terminal dispatcher.</w:t>
      </w:r>
    </w:p>
    <w:p w:rsidR="00DE155D" w:rsidRDefault="00DE155D" w:rsidP="007C2721"/>
    <w:p w:rsidR="007C2721" w:rsidRDefault="007669EC" w:rsidP="007C2721">
      <w:r>
        <w:t xml:space="preserve">The Sales </w:t>
      </w:r>
      <w:r w:rsidR="007C2721">
        <w:t>Rep requests a quote from the PSP System</w:t>
      </w:r>
      <w:r>
        <w:t xml:space="preserve"> for the load found in activity Find Valid Load. The load only specifies city and state (i.e. no zip code); so either the Sales Rep finds the correct zip codes on the Internet, or the PSP System is modified to determine the quote from the specified city and state. T</w:t>
      </w:r>
      <w:r w:rsidR="007C2721">
        <w:t xml:space="preserve">he quote has a 20% discount from the standard rates and </w:t>
      </w:r>
      <w:r>
        <w:t>shall</w:t>
      </w:r>
      <w:r w:rsidR="007C2721">
        <w:t xml:space="preserve"> include an accessorial charge for same day pickup</w:t>
      </w:r>
      <w:r>
        <w:t xml:space="preserve"> if applicable</w:t>
      </w:r>
      <w:r w:rsidR="007C2721">
        <w:t xml:space="preserve">. The Sales Rep contacts the </w:t>
      </w:r>
      <w:r>
        <w:t>Broker</w:t>
      </w:r>
      <w:r w:rsidR="007C2721">
        <w:t xml:space="preserve"> and negotiates a price; the price cannot go below the initial quote. If the</w:t>
      </w:r>
      <w:r>
        <w:t xml:space="preserve"> Broker</w:t>
      </w:r>
      <w:r w:rsidR="007C2721">
        <w:t xml:space="preserve"> approves</w:t>
      </w:r>
      <w:r>
        <w:t xml:space="preserve"> the quote</w:t>
      </w:r>
      <w:r w:rsidR="007C2721">
        <w:t>, the</w:t>
      </w:r>
      <w:r>
        <w:t>n the</w:t>
      </w:r>
      <w:r w:rsidR="007C2721">
        <w:t xml:space="preserve"> Sales Rep</w:t>
      </w:r>
      <w:r>
        <w:t xml:space="preserve"> requests any required paperwork from the Broker. Finally, the Sales Rep </w:t>
      </w:r>
      <w:r w:rsidR="00E03B8B">
        <w:t xml:space="preserve">updates and </w:t>
      </w:r>
      <w:r>
        <w:t>saves</w:t>
      </w:r>
      <w:r w:rsidR="00613C04">
        <w:t xml:space="preserve"> (i.e. printout, spreadsheet, screen shot, etc.)</w:t>
      </w:r>
      <w:r>
        <w:t xml:space="preserve"> the </w:t>
      </w:r>
      <w:r w:rsidR="00613C04">
        <w:t xml:space="preserve">pending </w:t>
      </w:r>
      <w:proofErr w:type="gramStart"/>
      <w:r>
        <w:t>quote</w:t>
      </w:r>
      <w:proofErr w:type="gramEnd"/>
      <w:r>
        <w:t xml:space="preserve"> for later reference when booking the load in</w:t>
      </w:r>
      <w:r w:rsidR="00E03B8B">
        <w:t>to</w:t>
      </w:r>
      <w:r>
        <w:t xml:space="preserve"> the PSP System</w:t>
      </w:r>
      <w:r w:rsidR="007C2721">
        <w:t>.</w:t>
      </w:r>
    </w:p>
    <w:p w:rsidR="007C2721" w:rsidRDefault="007C2721" w:rsidP="007C2721"/>
    <w:p w:rsidR="007C2721" w:rsidRDefault="00F1580D" w:rsidP="007C2721">
      <w:pPr>
        <w:jc w:val="center"/>
      </w:pPr>
      <w:r>
        <w:object w:dxaOrig="11191" w:dyaOrig="7591">
          <v:shape id="_x0000_i1028" type="#_x0000_t75" style="width:503.25pt;height:341.25pt" o:ole="">
            <v:imagedata r:id="rId15" o:title=""/>
          </v:shape>
          <o:OLEObject Type="Embed" ProgID="Visio.Drawing.15" ShapeID="_x0000_i1028" DrawAspect="Content" ObjectID="_1475651410" r:id="rId16"/>
        </w:object>
      </w:r>
    </w:p>
    <w:p w:rsidR="007C2721" w:rsidRDefault="007C2721" w:rsidP="007C2721">
      <w:pPr>
        <w:widowControl/>
        <w:spacing w:line="240" w:lineRule="auto"/>
        <w:rPr>
          <w:b/>
          <w:bCs/>
          <w:szCs w:val="26"/>
        </w:rPr>
      </w:pPr>
    </w:p>
    <w:p w:rsidR="004D1590" w:rsidRDefault="004D1590">
      <w:pPr>
        <w:widowControl/>
        <w:spacing w:after="160" w:line="259" w:lineRule="auto"/>
        <w:rPr>
          <w:rFonts w:eastAsiaTheme="minorHAnsi" w:cstheme="minorBidi"/>
          <w:b/>
          <w:bCs/>
          <w:szCs w:val="26"/>
        </w:rPr>
      </w:pPr>
      <w:r>
        <w:br w:type="page"/>
      </w:r>
    </w:p>
    <w:p w:rsidR="007C2721" w:rsidRDefault="004D1590" w:rsidP="007C2721">
      <w:pPr>
        <w:pStyle w:val="Heading31"/>
      </w:pPr>
      <w:bookmarkStart w:id="11" w:name="_Toc401908902"/>
      <w:r>
        <w:lastRenderedPageBreak/>
        <w:t>Book Load</w:t>
      </w:r>
      <w:bookmarkEnd w:id="11"/>
    </w:p>
    <w:p w:rsidR="004426DB" w:rsidRDefault="004426DB" w:rsidP="004426DB">
      <w:r>
        <w:t>The following activity diagram shows the activities involved that book the load quoted in the activity Get Pending Quote into the PSP System. This activity is performed by a Sales Rep, but could very well be done by a terminal manager or a terminal dispatcher.</w:t>
      </w:r>
    </w:p>
    <w:p w:rsidR="004426DB" w:rsidRDefault="004426DB" w:rsidP="004426DB">
      <w:r>
        <w:t xml:space="preserve">If </w:t>
      </w:r>
      <w:r w:rsidR="00077BF8">
        <w:t xml:space="preserve">the </w:t>
      </w:r>
      <w:r>
        <w:t xml:space="preserve">load is for a new client, then the Sales Rep creates a new client in the PSP System. The new client is processed according to </w:t>
      </w:r>
      <w:r>
        <w:rPr>
          <w:rFonts w:cs="Arial"/>
          <w:szCs w:val="22"/>
        </w:rPr>
        <w:t>the existing PSP approval process which involves approval by the Finance department.</w:t>
      </w:r>
      <w:r w:rsidR="00077BF8">
        <w:t xml:space="preserve"> The Sales Rep requests additional information from the Broker (i.e. 1099, etc.) to assist in the approval process.</w:t>
      </w:r>
      <w:r>
        <w:rPr>
          <w:rFonts w:cs="Arial"/>
          <w:szCs w:val="22"/>
        </w:rPr>
        <w:t xml:space="preserve"> The Sales Rep then waits on the </w:t>
      </w:r>
      <w:r w:rsidR="00077BF8">
        <w:rPr>
          <w:rFonts w:cs="Arial"/>
          <w:szCs w:val="22"/>
        </w:rPr>
        <w:t xml:space="preserve">load </w:t>
      </w:r>
      <w:r>
        <w:rPr>
          <w:rFonts w:cs="Arial"/>
          <w:szCs w:val="22"/>
        </w:rPr>
        <w:t xml:space="preserve">paperwork (i.e. load tender, BOL) from the Broker before proceeding. Once the paperwork is available, </w:t>
      </w:r>
      <w:r w:rsidR="00077BF8">
        <w:rPr>
          <w:rFonts w:cs="Arial"/>
          <w:szCs w:val="22"/>
        </w:rPr>
        <w:t xml:space="preserve">and the client is approved (if applicable), then </w:t>
      </w:r>
      <w:r>
        <w:rPr>
          <w:rFonts w:cs="Arial"/>
          <w:szCs w:val="22"/>
        </w:rPr>
        <w:t>the Sales Rep finds the original pending quote and proceeds to create a PSP shipment.</w:t>
      </w:r>
      <w:r w:rsidR="00077BF8">
        <w:rPr>
          <w:rFonts w:cs="Arial"/>
          <w:szCs w:val="22"/>
        </w:rPr>
        <w:t xml:space="preserve"> After the new PSP shipment information has been entered the Sales Rep overrides the total charges with the value from the pending quote. The change to the total charge is balanced by a change to the pallet rate (i.e. FSC/accessorial/insurance charges are unchanged). </w:t>
      </w:r>
      <w:r w:rsidR="00D05392">
        <w:rPr>
          <w:rFonts w:cs="Arial"/>
          <w:szCs w:val="22"/>
        </w:rPr>
        <w:t xml:space="preserve">The PSP System creates the shipment and </w:t>
      </w:r>
      <w:r w:rsidR="00D05392" w:rsidRPr="00D05392">
        <w:rPr>
          <w:rFonts w:cs="Arial"/>
          <w:i/>
          <w:szCs w:val="22"/>
        </w:rPr>
        <w:t>additionally</w:t>
      </w:r>
      <w:r w:rsidR="00D05392">
        <w:rPr>
          <w:rFonts w:cs="Arial"/>
          <w:szCs w:val="22"/>
        </w:rPr>
        <w:t xml:space="preserve"> retains the override charges required for correct billing. </w:t>
      </w:r>
      <w:r w:rsidR="00077BF8">
        <w:rPr>
          <w:rFonts w:cs="Arial"/>
          <w:szCs w:val="22"/>
        </w:rPr>
        <w:t xml:space="preserve">Finally, if the load is a same day pickup, then the PSP System notifies Dispatch of the </w:t>
      </w:r>
      <w:r w:rsidR="00D05392">
        <w:rPr>
          <w:rFonts w:cs="Arial"/>
          <w:szCs w:val="22"/>
        </w:rPr>
        <w:t xml:space="preserve">new </w:t>
      </w:r>
      <w:r w:rsidR="00077BF8">
        <w:rPr>
          <w:rFonts w:cs="Arial"/>
          <w:szCs w:val="22"/>
        </w:rPr>
        <w:t>pickup.</w:t>
      </w:r>
    </w:p>
    <w:p w:rsidR="007C2721" w:rsidRDefault="007C2721" w:rsidP="007C2721"/>
    <w:p w:rsidR="007C2721" w:rsidRDefault="00F1580D" w:rsidP="007C2721">
      <w:pPr>
        <w:jc w:val="center"/>
      </w:pPr>
      <w:r>
        <w:object w:dxaOrig="14461" w:dyaOrig="10111">
          <v:shape id="_x0000_i1029" type="#_x0000_t75" style="width:7in;height:352.5pt" o:ole="">
            <v:imagedata r:id="rId17" o:title=""/>
          </v:shape>
          <o:OLEObject Type="Embed" ProgID="Visio.Drawing.15" ShapeID="_x0000_i1029" DrawAspect="Content" ObjectID="_1475651411" r:id="rId18"/>
        </w:object>
      </w:r>
    </w:p>
    <w:p w:rsidR="007C2721" w:rsidRDefault="007C2721" w:rsidP="007C2721">
      <w:pPr>
        <w:jc w:val="center"/>
      </w:pPr>
    </w:p>
    <w:p w:rsidR="007C2721" w:rsidRDefault="007C2721">
      <w:pPr>
        <w:widowControl/>
        <w:spacing w:after="160" w:line="259" w:lineRule="auto"/>
        <w:rPr>
          <w:b/>
          <w:sz w:val="28"/>
        </w:rPr>
      </w:pPr>
      <w:bookmarkStart w:id="12" w:name="_Toc398730032"/>
      <w:bookmarkEnd w:id="3"/>
      <w:bookmarkEnd w:id="12"/>
    </w:p>
    <w:p w:rsidR="00BF4E6C" w:rsidRDefault="00BF4E6C">
      <w:pPr>
        <w:widowControl/>
        <w:spacing w:after="160" w:line="259" w:lineRule="auto"/>
        <w:rPr>
          <w:b/>
          <w:sz w:val="28"/>
        </w:rPr>
      </w:pPr>
      <w:r>
        <w:br w:type="page"/>
      </w:r>
    </w:p>
    <w:p w:rsidR="00626A49" w:rsidRDefault="00626A49" w:rsidP="00626A49">
      <w:pPr>
        <w:pStyle w:val="Heading1"/>
      </w:pPr>
      <w:bookmarkStart w:id="13" w:name="_Toc401908903"/>
      <w:r>
        <w:lastRenderedPageBreak/>
        <w:t>System Analysis</w:t>
      </w:r>
      <w:bookmarkEnd w:id="13"/>
    </w:p>
    <w:p w:rsidR="00626A49" w:rsidRDefault="00626A49" w:rsidP="00626A49">
      <w:pPr>
        <w:pStyle w:val="Heading2"/>
      </w:pPr>
      <w:bookmarkStart w:id="14" w:name="_Toc401908904"/>
      <w:r>
        <w:t>Overview</w:t>
      </w:r>
      <w:bookmarkEnd w:id="14"/>
    </w:p>
    <w:p w:rsidR="00626A49" w:rsidRDefault="00626A49" w:rsidP="00626A49">
      <w:r>
        <w:t>The purpose of defining system behavior is to discover, capture, and analyze the requirements of the system under discussion. This is achieved by describing the requirements (i.e. the conditions or capabilities to which the system must conform) well enough so that an agreement can be reached between the business users and the system developers on what the system should and should not do. It begins by modeling the business processes with a series of activity diagrams. These diagrams drive discovery of the users of the system (i.e. Actors), the system functionality (i.e. Use Cases), and the vocabulary of the system (i.e. Key Abstractions). From these artifacts, an analysis model is created that drives system design and development.</w:t>
      </w:r>
    </w:p>
    <w:p w:rsidR="00626A49" w:rsidRDefault="00626A49" w:rsidP="00626A49"/>
    <w:p w:rsidR="00626A49" w:rsidRDefault="00626A49" w:rsidP="00626A49">
      <w:pPr>
        <w:pStyle w:val="Heading2"/>
      </w:pPr>
      <w:bookmarkStart w:id="15" w:name="_Toc401908905"/>
      <w:r>
        <w:t>Actors</w:t>
      </w:r>
      <w:bookmarkEnd w:id="15"/>
    </w:p>
    <w:p w:rsidR="00626A49" w:rsidRPr="00011D24" w:rsidRDefault="00626A49" w:rsidP="00626A49">
      <w:pPr>
        <w:rPr>
          <w:rFonts w:eastAsia="Calibri"/>
        </w:rPr>
      </w:pPr>
      <w:r w:rsidRPr="00D818A9">
        <w:t>An actor specifies a role played by a user or any other system</w:t>
      </w:r>
      <w:r>
        <w:t xml:space="preserve"> that interacts with the system under discussion</w:t>
      </w:r>
      <w:r w:rsidRPr="00D818A9">
        <w:t>.</w:t>
      </w:r>
      <w:r>
        <w:t xml:space="preserve"> Actors influence UI design and security concerns. </w:t>
      </w:r>
      <w:r>
        <w:rPr>
          <w:rFonts w:eastAsia="Calibri"/>
        </w:rPr>
        <w:t xml:space="preserve">The list below provides definitions for the actors surrounding the </w:t>
      </w:r>
      <w:r w:rsidR="00C81591">
        <w:rPr>
          <w:rFonts w:eastAsia="Calibri"/>
        </w:rPr>
        <w:t>DAT Load Tenders aspect of the PSP</w:t>
      </w:r>
      <w:r>
        <w:rPr>
          <w:rFonts w:eastAsia="Calibri"/>
        </w:rPr>
        <w:t xml:space="preserve"> system.</w:t>
      </w:r>
    </w:p>
    <w:p w:rsidR="00626A49" w:rsidRDefault="00626A49" w:rsidP="00626A49">
      <w:pPr>
        <w:numPr>
          <w:ilvl w:val="0"/>
          <w:numId w:val="2"/>
        </w:numPr>
      </w:pPr>
      <w:r>
        <w:t>Pallet Shipment- the system under discussion.</w:t>
      </w:r>
    </w:p>
    <w:p w:rsidR="00626A49" w:rsidRDefault="00BF4E6C" w:rsidP="00626A49">
      <w:pPr>
        <w:numPr>
          <w:ilvl w:val="0"/>
          <w:numId w:val="2"/>
        </w:numPr>
      </w:pPr>
      <w:r>
        <w:t xml:space="preserve">SalesRep- </w:t>
      </w:r>
      <w:r w:rsidR="00F1580D">
        <w:t>creator and initial owner of a LoadTenderQuote; responsible for approving/tendering/booking quotes that he owns.</w:t>
      </w:r>
    </w:p>
    <w:p w:rsidR="00F1580D" w:rsidRDefault="00F1580D" w:rsidP="00626A49">
      <w:pPr>
        <w:numPr>
          <w:ilvl w:val="0"/>
          <w:numId w:val="2"/>
        </w:numPr>
      </w:pPr>
      <w:proofErr w:type="spellStart"/>
      <w:r>
        <w:t>SaleRepAdmin</w:t>
      </w:r>
      <w:proofErr w:type="spellEnd"/>
      <w:r>
        <w:t>- can change ownership of LoadTenderQuotes (i.e. ass</w:t>
      </w:r>
      <w:r w:rsidR="00C8688D">
        <w:t xml:space="preserve">ign a quote to another </w:t>
      </w:r>
      <w:r w:rsidR="00977E29">
        <w:t>Sal</w:t>
      </w:r>
      <w:r>
        <w:t>esRep).</w:t>
      </w:r>
    </w:p>
    <w:p w:rsidR="00626A49" w:rsidRDefault="00C81591" w:rsidP="00626A49">
      <w:pPr>
        <w:numPr>
          <w:ilvl w:val="0"/>
          <w:numId w:val="2"/>
        </w:numPr>
      </w:pPr>
      <w:r>
        <w:t>DAT Load Boards</w:t>
      </w:r>
      <w:r w:rsidR="00626A49">
        <w:t xml:space="preserve">- </w:t>
      </w:r>
      <w:r w:rsidR="00F1580D">
        <w:t>online load board that is the source of LoadTenderQuotes.</w:t>
      </w:r>
    </w:p>
    <w:p w:rsidR="00626A49" w:rsidRDefault="00C81591" w:rsidP="00626A49">
      <w:pPr>
        <w:numPr>
          <w:ilvl w:val="0"/>
          <w:numId w:val="2"/>
        </w:numPr>
      </w:pPr>
      <w:r>
        <w:t>Broker</w:t>
      </w:r>
      <w:r w:rsidR="00626A49">
        <w:t xml:space="preserve">- </w:t>
      </w:r>
      <w:r w:rsidR="00F1580D">
        <w:t>the broker of an online load tender; if we do business with him he becomes a PSPClient.</w:t>
      </w:r>
    </w:p>
    <w:p w:rsidR="00626A49" w:rsidRDefault="00F1580D" w:rsidP="00626A49">
      <w:pPr>
        <w:numPr>
          <w:ilvl w:val="0"/>
          <w:numId w:val="2"/>
        </w:numPr>
      </w:pPr>
      <w:r>
        <w:t>Dispatch- Argix Logistics Dispatch department.</w:t>
      </w:r>
    </w:p>
    <w:p w:rsidR="00626A49" w:rsidRDefault="00626A49" w:rsidP="00626A49">
      <w:pPr>
        <w:numPr>
          <w:ilvl w:val="0"/>
          <w:numId w:val="2"/>
        </w:numPr>
      </w:pPr>
      <w:r>
        <w:t>Dispatch Supervisor-</w:t>
      </w:r>
      <w:r w:rsidR="00F1580D">
        <w:t xml:space="preserve"> receives notifications about same day PSP shipments and notifies the Driver of the pickup.</w:t>
      </w:r>
    </w:p>
    <w:p w:rsidR="00C17456" w:rsidRDefault="00C81591" w:rsidP="00626A49">
      <w:pPr>
        <w:numPr>
          <w:ilvl w:val="0"/>
          <w:numId w:val="2"/>
        </w:numPr>
      </w:pPr>
      <w:r>
        <w:t>Driver</w:t>
      </w:r>
      <w:r w:rsidR="00626A49">
        <w:t xml:space="preserve">- </w:t>
      </w:r>
      <w:r w:rsidR="00F1580D">
        <w:t xml:space="preserve">receives notifications from the Dispatch Supervisor to </w:t>
      </w:r>
      <w:proofErr w:type="spellStart"/>
      <w:r w:rsidR="00F1580D">
        <w:t>pickup</w:t>
      </w:r>
      <w:proofErr w:type="spellEnd"/>
      <w:r w:rsidR="00F1580D">
        <w:t xml:space="preserve"> a same day shipment.</w:t>
      </w:r>
    </w:p>
    <w:p w:rsidR="000C2B07" w:rsidRDefault="000C2B07" w:rsidP="000C2B07"/>
    <w:p w:rsidR="00F1580D" w:rsidRDefault="00F1580D" w:rsidP="000C2B07"/>
    <w:p w:rsidR="00626A49" w:rsidRDefault="00626A49" w:rsidP="00626A49">
      <w:pPr>
        <w:pStyle w:val="Heading2"/>
      </w:pPr>
      <w:bookmarkStart w:id="16" w:name="_Toc401908906"/>
      <w:r>
        <w:t>Use Cases</w:t>
      </w:r>
      <w:bookmarkEnd w:id="16"/>
    </w:p>
    <w:p w:rsidR="00626A49" w:rsidRDefault="00626A49" w:rsidP="00626A49">
      <w:pPr>
        <w:rPr>
          <w:lang w:val="en"/>
        </w:rPr>
      </w:pPr>
      <w:r>
        <w:rPr>
          <w:lang w:val="en"/>
        </w:rPr>
        <w:t>A</w:t>
      </w:r>
      <w:r w:rsidRPr="00B3764B">
        <w:rPr>
          <w:lang w:val="en"/>
        </w:rPr>
        <w:t xml:space="preserve"> </w:t>
      </w:r>
      <w:r>
        <w:rPr>
          <w:bCs/>
          <w:lang w:val="en"/>
        </w:rPr>
        <w:t>U</w:t>
      </w:r>
      <w:r w:rsidRPr="00B3764B">
        <w:rPr>
          <w:bCs/>
          <w:lang w:val="en"/>
        </w:rPr>
        <w:t xml:space="preserve">se </w:t>
      </w:r>
      <w:r>
        <w:rPr>
          <w:bCs/>
          <w:lang w:val="en"/>
        </w:rPr>
        <w:t>C</w:t>
      </w:r>
      <w:r w:rsidRPr="00B3764B">
        <w:rPr>
          <w:bCs/>
          <w:lang w:val="en"/>
        </w:rPr>
        <w:t>ase</w:t>
      </w:r>
      <w:r w:rsidRPr="00B3764B">
        <w:rPr>
          <w:lang w:val="en"/>
        </w:rPr>
        <w:t xml:space="preserve"> is a list of steps, typically defining interactions between a role (</w:t>
      </w:r>
      <w:r>
        <w:rPr>
          <w:lang w:val="en"/>
        </w:rPr>
        <w:t xml:space="preserve">i.e. Actor) and a system </w:t>
      </w:r>
      <w:r w:rsidRPr="00B3764B">
        <w:rPr>
          <w:lang w:val="en"/>
        </w:rPr>
        <w:t>to achieve a goal. The actor can be a human or an external system.</w:t>
      </w:r>
      <w:r>
        <w:rPr>
          <w:lang w:val="en"/>
        </w:rPr>
        <w:t xml:space="preserve"> Use Cases describe the functional view of the system under discussion as a set of business transactions. Use Cases influence UI design, domain models, application service interfaces, and define business transactions. The following Use Case diagram shows some, if not all, of the actors and</w:t>
      </w:r>
      <w:r w:rsidR="00AF472D">
        <w:rPr>
          <w:lang w:val="en"/>
        </w:rPr>
        <w:t xml:space="preserve"> use cases involved in this analysis</w:t>
      </w:r>
      <w:r>
        <w:rPr>
          <w:lang w:val="en"/>
        </w:rPr>
        <w:t>.</w:t>
      </w:r>
    </w:p>
    <w:p w:rsidR="00626A49" w:rsidRPr="00EB77F7" w:rsidRDefault="00626A49" w:rsidP="00626A49">
      <w:pPr>
        <w:rPr>
          <w:lang w:val="en"/>
        </w:rPr>
      </w:pPr>
    </w:p>
    <w:p w:rsidR="00626A49" w:rsidRDefault="00AF472D" w:rsidP="00626A49">
      <w:pPr>
        <w:jc w:val="center"/>
      </w:pPr>
      <w:r>
        <w:object w:dxaOrig="13966" w:dyaOrig="6991">
          <v:shape id="_x0000_i1030" type="#_x0000_t75" style="width:503.25pt;height:252pt" o:ole="">
            <v:imagedata r:id="rId19" o:title=""/>
          </v:shape>
          <o:OLEObject Type="Embed" ProgID="Visio.Drawing.15" ShapeID="_x0000_i1030" DrawAspect="Content" ObjectID="_1475651412" r:id="rId20"/>
        </w:object>
      </w:r>
    </w:p>
    <w:p w:rsidR="00F1580D" w:rsidRDefault="00F1580D" w:rsidP="00626A49">
      <w:pPr>
        <w:pStyle w:val="Heading31"/>
      </w:pPr>
    </w:p>
    <w:p w:rsidR="00626A49" w:rsidRDefault="00F1580D" w:rsidP="00626A49">
      <w:pPr>
        <w:pStyle w:val="Heading31"/>
      </w:pPr>
      <w:bookmarkStart w:id="17" w:name="_Toc401908907"/>
      <w:r>
        <w:t xml:space="preserve">Create </w:t>
      </w:r>
      <w:r w:rsidR="00C81591">
        <w:t>Quote</w:t>
      </w:r>
      <w:bookmarkEnd w:id="17"/>
    </w:p>
    <w:p w:rsidR="004B4056" w:rsidRDefault="00626A49" w:rsidP="004B4056">
      <w:r>
        <w:t>A</w:t>
      </w:r>
      <w:r w:rsidR="00944100">
        <w:t xml:space="preserve"> </w:t>
      </w:r>
      <w:r w:rsidR="00C81591">
        <w:t xml:space="preserve">SalesRep needs to </w:t>
      </w:r>
      <w:r w:rsidR="00854959">
        <w:t>create</w:t>
      </w:r>
      <w:r w:rsidR="00C81591">
        <w:t xml:space="preserve"> a quote for a Load Tender from the DAT Load Boards.</w:t>
      </w:r>
    </w:p>
    <w:p w:rsidR="004B4056" w:rsidRPr="004B4056" w:rsidRDefault="004B4056" w:rsidP="004B4056">
      <w:pPr>
        <w:pStyle w:val="Heading41"/>
      </w:pPr>
      <w:r w:rsidRPr="00CE257F">
        <w:rPr>
          <w:rStyle w:val="Heading41Char"/>
          <w:b/>
          <w:bCs/>
          <w:i/>
        </w:rPr>
        <w:t>Pre-Conditions:</w:t>
      </w:r>
      <w:r w:rsidRPr="00CE257F">
        <w:t xml:space="preserve"> </w:t>
      </w:r>
      <w:r>
        <w:rPr>
          <w:b w:val="0"/>
          <w:i w:val="0"/>
        </w:rPr>
        <w:t>None</w:t>
      </w:r>
      <w:r>
        <w:rPr>
          <w:lang w:val="en"/>
        </w:rPr>
        <w:t>.</w:t>
      </w:r>
    </w:p>
    <w:p w:rsidR="004B4056" w:rsidRPr="00C81591" w:rsidRDefault="004B4056" w:rsidP="004B4056">
      <w:pPr>
        <w:pStyle w:val="Heading41"/>
      </w:pPr>
      <w:r w:rsidRPr="00C81591">
        <w:rPr>
          <w:rStyle w:val="Heading4Char"/>
          <w:rFonts w:eastAsiaTheme="minorHAnsi"/>
          <w:b w:val="0"/>
          <w:bCs w:val="0"/>
          <w:color w:val="auto"/>
        </w:rPr>
        <w:t>Flow of Events</w:t>
      </w:r>
      <w:r w:rsidRPr="00C81591">
        <w:t>:</w:t>
      </w:r>
    </w:p>
    <w:p w:rsidR="004B4056" w:rsidRPr="00394EF8" w:rsidRDefault="004B4056" w:rsidP="004B4056">
      <w:pPr>
        <w:rPr>
          <w:rStyle w:val="Emphasis"/>
        </w:rPr>
      </w:pPr>
      <w:r w:rsidRPr="00394EF8">
        <w:rPr>
          <w:rStyle w:val="Emphasis"/>
        </w:rPr>
        <w:t>Basic Path</w:t>
      </w:r>
    </w:p>
    <w:p w:rsidR="004B4056" w:rsidRDefault="004B4056" w:rsidP="004B4056">
      <w:pPr>
        <w:pStyle w:val="ListParagraph"/>
        <w:numPr>
          <w:ilvl w:val="0"/>
          <w:numId w:val="11"/>
        </w:numPr>
      </w:pPr>
      <w:r>
        <w:t>The user enters a shipping date; shipping date can be for the current date or up to 30 days in advance.</w:t>
      </w:r>
    </w:p>
    <w:p w:rsidR="004B4056" w:rsidRDefault="004B4056" w:rsidP="004B4056">
      <w:pPr>
        <w:pStyle w:val="ListParagraph"/>
        <w:numPr>
          <w:ilvl w:val="0"/>
          <w:numId w:val="11"/>
        </w:numPr>
      </w:pPr>
      <w:r>
        <w:t>The user enters an origin city and state; the system returns the zip code or a message stating that the origin is not a serviceable pickup location.</w:t>
      </w:r>
    </w:p>
    <w:p w:rsidR="004B4056" w:rsidRDefault="004B4056" w:rsidP="004B4056">
      <w:pPr>
        <w:pStyle w:val="ListParagraph"/>
        <w:numPr>
          <w:ilvl w:val="0"/>
          <w:numId w:val="11"/>
        </w:numPr>
      </w:pPr>
      <w:r>
        <w:t>The user enters a destination city and state; the system returns one or more zip codes or a message stating that the destination is not a serviceable delivery location.</w:t>
      </w:r>
    </w:p>
    <w:p w:rsidR="004B4056" w:rsidRDefault="004B4056" w:rsidP="004B4056">
      <w:pPr>
        <w:pStyle w:val="ListParagraph"/>
        <w:numPr>
          <w:ilvl w:val="0"/>
          <w:numId w:val="11"/>
        </w:numPr>
      </w:pPr>
      <w:r>
        <w:t>The user may also indicate accessorial charges including Inside Pickup/Delivery, Insurance, Pickup/Delivery Appointment, and Lift gate. If the pickup is for the current day then the system displays an accessorial for same day pickup.</w:t>
      </w:r>
    </w:p>
    <w:p w:rsidR="004B4056" w:rsidRDefault="004B4056" w:rsidP="004B4056">
      <w:pPr>
        <w:pStyle w:val="ListParagraph"/>
        <w:numPr>
          <w:ilvl w:val="0"/>
          <w:numId w:val="11"/>
        </w:numPr>
      </w:pPr>
      <w:r>
        <w:t>The user submits the request.</w:t>
      </w:r>
    </w:p>
    <w:p w:rsidR="004B4056" w:rsidRDefault="004B4056" w:rsidP="004B4056">
      <w:pPr>
        <w:pStyle w:val="ListParagraph"/>
        <w:numPr>
          <w:ilvl w:val="0"/>
          <w:numId w:val="11"/>
        </w:numPr>
      </w:pPr>
      <w:r>
        <w:t>The system creates a quote containing total pallets, total weight, pallet rate, FSC, accessorial charges, TSC, and total charge. The pallet charge will be discounted by 20% from the base pallet rate.</w:t>
      </w:r>
    </w:p>
    <w:p w:rsidR="00626A49" w:rsidRDefault="00626A49" w:rsidP="00C81591"/>
    <w:p w:rsidR="004B4056" w:rsidRDefault="004B4056" w:rsidP="004B4056">
      <w:pPr>
        <w:rPr>
          <w:lang w:val="en"/>
        </w:rPr>
      </w:pPr>
      <w:r w:rsidRPr="00CE257F">
        <w:rPr>
          <w:rStyle w:val="Heading41Char"/>
        </w:rPr>
        <w:t>Post-Conditions:</w:t>
      </w:r>
      <w:r>
        <w:rPr>
          <w:lang w:val="en"/>
        </w:rPr>
        <w:t xml:space="preserve"> None.</w:t>
      </w:r>
    </w:p>
    <w:p w:rsidR="00C81591" w:rsidRDefault="00C81591" w:rsidP="00C81591"/>
    <w:p w:rsidR="00C81591" w:rsidRDefault="00F1580D" w:rsidP="00C81591">
      <w:pPr>
        <w:pStyle w:val="Heading31"/>
      </w:pPr>
      <w:bookmarkStart w:id="18" w:name="_Toc401908908"/>
      <w:r>
        <w:t xml:space="preserve">Log </w:t>
      </w:r>
      <w:r w:rsidR="00C81591">
        <w:t>Quote</w:t>
      </w:r>
      <w:bookmarkEnd w:id="18"/>
    </w:p>
    <w:p w:rsidR="00626A49" w:rsidRDefault="00944100" w:rsidP="00C81591">
      <w:r>
        <w:t xml:space="preserve">A </w:t>
      </w:r>
      <w:r w:rsidR="00B94E85">
        <w:t>SalesRep needs to log a new quote for a Load Tender from the DAT Load Boards.</w:t>
      </w:r>
    </w:p>
    <w:p w:rsidR="00854959" w:rsidRPr="00854959" w:rsidRDefault="00854959" w:rsidP="00854959">
      <w:pPr>
        <w:pStyle w:val="Heading41"/>
        <w:rPr>
          <w:b w:val="0"/>
          <w:i w:val="0"/>
        </w:rPr>
      </w:pPr>
      <w:r w:rsidRPr="00CE257F">
        <w:rPr>
          <w:rStyle w:val="Heading41Char"/>
          <w:b/>
          <w:bCs/>
          <w:i/>
        </w:rPr>
        <w:t>Pre-Conditions:</w:t>
      </w:r>
      <w:r w:rsidRPr="00CE257F">
        <w:t xml:space="preserve"> </w:t>
      </w:r>
      <w:r>
        <w:rPr>
          <w:b w:val="0"/>
          <w:i w:val="0"/>
        </w:rPr>
        <w:t>A quote has been created.</w:t>
      </w:r>
    </w:p>
    <w:p w:rsidR="00854959" w:rsidRPr="00C81591" w:rsidRDefault="00854959" w:rsidP="00854959">
      <w:pPr>
        <w:pStyle w:val="Heading41"/>
      </w:pPr>
      <w:r w:rsidRPr="00C81591">
        <w:rPr>
          <w:rStyle w:val="Heading4Char"/>
          <w:rFonts w:eastAsiaTheme="minorHAnsi"/>
          <w:b w:val="0"/>
          <w:bCs w:val="0"/>
          <w:color w:val="auto"/>
        </w:rPr>
        <w:t>Flow of Events</w:t>
      </w:r>
      <w:r w:rsidRPr="00C81591">
        <w:t>:</w:t>
      </w:r>
    </w:p>
    <w:p w:rsidR="00854959" w:rsidRPr="00394EF8" w:rsidRDefault="00854959" w:rsidP="00854959">
      <w:pPr>
        <w:rPr>
          <w:rStyle w:val="Emphasis"/>
        </w:rPr>
      </w:pPr>
      <w:r w:rsidRPr="00394EF8">
        <w:rPr>
          <w:rStyle w:val="Emphasis"/>
        </w:rPr>
        <w:t>Basic Path</w:t>
      </w:r>
    </w:p>
    <w:p w:rsidR="00854959" w:rsidRDefault="00854959" w:rsidP="00854959">
      <w:pPr>
        <w:pStyle w:val="ListParagraph"/>
        <w:numPr>
          <w:ilvl w:val="0"/>
          <w:numId w:val="11"/>
        </w:numPr>
      </w:pPr>
      <w:r>
        <w:lastRenderedPageBreak/>
        <w:t>The user selects to log a new quote.</w:t>
      </w:r>
    </w:p>
    <w:p w:rsidR="00854959" w:rsidRDefault="00854959" w:rsidP="00854959">
      <w:pPr>
        <w:pStyle w:val="ListParagraph"/>
        <w:numPr>
          <w:ilvl w:val="0"/>
          <w:numId w:val="11"/>
        </w:numPr>
      </w:pPr>
      <w:r>
        <w:t>The system requests additional information including a description, Broker name, Contact name/phone/email, and comments.</w:t>
      </w:r>
    </w:p>
    <w:p w:rsidR="00854959" w:rsidRDefault="00854959" w:rsidP="00854959">
      <w:pPr>
        <w:pStyle w:val="ListParagraph"/>
        <w:numPr>
          <w:ilvl w:val="0"/>
          <w:numId w:val="11"/>
        </w:numPr>
      </w:pPr>
      <w:r>
        <w:t xml:space="preserve">The system saves the quote and includes an owner (i.e. the SalesRep), a Log date, and </w:t>
      </w:r>
      <w:proofErr w:type="spellStart"/>
      <w:r>
        <w:t>LoggedBy</w:t>
      </w:r>
      <w:proofErr w:type="spellEnd"/>
      <w:r>
        <w:t xml:space="preserve"> (i.e. the SalesRep).</w:t>
      </w:r>
    </w:p>
    <w:p w:rsidR="00854959" w:rsidRDefault="00854959" w:rsidP="00854959">
      <w:pPr>
        <w:pStyle w:val="ListParagraph"/>
        <w:numPr>
          <w:ilvl w:val="0"/>
          <w:numId w:val="11"/>
        </w:numPr>
      </w:pPr>
      <w:r>
        <w:t>The system updates the user’s view of his “owned” quotes.</w:t>
      </w:r>
    </w:p>
    <w:p w:rsidR="00854959" w:rsidRDefault="00854959" w:rsidP="00854959"/>
    <w:p w:rsidR="00854959" w:rsidRPr="00854959" w:rsidRDefault="00854959" w:rsidP="00854959">
      <w:pPr>
        <w:rPr>
          <w:lang w:val="en"/>
        </w:rPr>
      </w:pPr>
      <w:r w:rsidRPr="00CE257F">
        <w:rPr>
          <w:rStyle w:val="Heading41Char"/>
        </w:rPr>
        <w:t>Post-Conditions:</w:t>
      </w:r>
      <w:r>
        <w:rPr>
          <w:lang w:val="en"/>
        </w:rPr>
        <w:t xml:space="preserve"> The quote is saved to a Logged state.</w:t>
      </w:r>
    </w:p>
    <w:p w:rsidR="00C81591" w:rsidRDefault="00C81591" w:rsidP="00C81591"/>
    <w:p w:rsidR="00C81591" w:rsidRDefault="00F1580D" w:rsidP="00C81591">
      <w:pPr>
        <w:pStyle w:val="Heading31"/>
      </w:pPr>
      <w:bookmarkStart w:id="19" w:name="_Toc401908909"/>
      <w:r>
        <w:t xml:space="preserve">Approve </w:t>
      </w:r>
      <w:r w:rsidR="00C81591">
        <w:t>Quote</w:t>
      </w:r>
      <w:bookmarkEnd w:id="19"/>
    </w:p>
    <w:p w:rsidR="00C81591" w:rsidRDefault="00944100" w:rsidP="00F1580D">
      <w:r>
        <w:t xml:space="preserve">A </w:t>
      </w:r>
      <w:r w:rsidR="00854959">
        <w:t xml:space="preserve">SalesRep needs to approve a </w:t>
      </w:r>
      <w:r>
        <w:t xml:space="preserve">Logged </w:t>
      </w:r>
      <w:r w:rsidR="00854959">
        <w:t xml:space="preserve">quote </w:t>
      </w:r>
      <w:r w:rsidR="004A2FFE">
        <w:t>with a Broker</w:t>
      </w:r>
      <w:r w:rsidR="00854959">
        <w:t>.</w:t>
      </w:r>
    </w:p>
    <w:p w:rsidR="00B94E85" w:rsidRPr="004B4056" w:rsidRDefault="00B94E85" w:rsidP="004B4056">
      <w:pPr>
        <w:pStyle w:val="Heading41"/>
        <w:rPr>
          <w:i w:val="0"/>
        </w:rPr>
      </w:pPr>
      <w:r w:rsidRPr="00CE257F">
        <w:rPr>
          <w:rStyle w:val="Heading41Char"/>
          <w:b/>
          <w:bCs/>
          <w:i/>
        </w:rPr>
        <w:t>Pre-Conditions:</w:t>
      </w:r>
      <w:r w:rsidRPr="00CE257F">
        <w:t xml:space="preserve"> </w:t>
      </w:r>
      <w:r w:rsidRPr="00B94E85">
        <w:rPr>
          <w:b w:val="0"/>
          <w:i w:val="0"/>
        </w:rPr>
        <w:t xml:space="preserve">Quote is </w:t>
      </w:r>
      <w:proofErr w:type="gramStart"/>
      <w:r w:rsidRPr="00B94E85">
        <w:rPr>
          <w:b w:val="0"/>
          <w:i w:val="0"/>
        </w:rPr>
        <w:t>Logged</w:t>
      </w:r>
      <w:proofErr w:type="gramEnd"/>
      <w:r w:rsidRPr="00B94E85">
        <w:rPr>
          <w:b w:val="0"/>
          <w:i w:val="0"/>
        </w:rPr>
        <w:t>.</w:t>
      </w:r>
    </w:p>
    <w:p w:rsidR="00B94E85" w:rsidRPr="00C81591" w:rsidRDefault="00B94E85" w:rsidP="00B94E85">
      <w:pPr>
        <w:pStyle w:val="Heading41"/>
      </w:pPr>
      <w:r w:rsidRPr="00C81591">
        <w:rPr>
          <w:rStyle w:val="Heading4Char"/>
          <w:rFonts w:eastAsiaTheme="minorHAnsi"/>
          <w:b w:val="0"/>
          <w:bCs w:val="0"/>
          <w:color w:val="auto"/>
        </w:rPr>
        <w:t>Flow of Events</w:t>
      </w:r>
      <w:r w:rsidRPr="00C81591">
        <w:t>:</w:t>
      </w:r>
    </w:p>
    <w:p w:rsidR="00B94E85" w:rsidRDefault="00B94E85" w:rsidP="00B94E85">
      <w:pPr>
        <w:rPr>
          <w:rStyle w:val="Emphasis"/>
        </w:rPr>
      </w:pPr>
      <w:r w:rsidRPr="00394EF8">
        <w:rPr>
          <w:rStyle w:val="Emphasis"/>
        </w:rPr>
        <w:t>Basic Path</w:t>
      </w:r>
    </w:p>
    <w:p w:rsidR="00854959" w:rsidRDefault="004A2FFE" w:rsidP="00854959">
      <w:pPr>
        <w:pStyle w:val="ListParagraph"/>
        <w:numPr>
          <w:ilvl w:val="0"/>
          <w:numId w:val="12"/>
        </w:numPr>
        <w:rPr>
          <w:rStyle w:val="Emphasis"/>
          <w:i w:val="0"/>
        </w:rPr>
      </w:pPr>
      <w:r>
        <w:rPr>
          <w:rStyle w:val="Emphasis"/>
          <w:i w:val="0"/>
        </w:rPr>
        <w:t>The user views a list of quotes that he “owns”.</w:t>
      </w:r>
    </w:p>
    <w:p w:rsidR="004A2FFE" w:rsidRDefault="004A2FFE" w:rsidP="00854959">
      <w:pPr>
        <w:pStyle w:val="ListParagraph"/>
        <w:numPr>
          <w:ilvl w:val="0"/>
          <w:numId w:val="12"/>
        </w:numPr>
        <w:rPr>
          <w:rStyle w:val="Emphasis"/>
          <w:i w:val="0"/>
        </w:rPr>
      </w:pPr>
      <w:r>
        <w:rPr>
          <w:rStyle w:val="Emphasis"/>
          <w:i w:val="0"/>
        </w:rPr>
        <w:t>The user selects the quote that he will use to negotiate a price with the Broker of the DAT load tender.</w:t>
      </w:r>
    </w:p>
    <w:p w:rsidR="004A339E" w:rsidRDefault="004A339E" w:rsidP="00854959">
      <w:pPr>
        <w:pStyle w:val="ListParagraph"/>
        <w:numPr>
          <w:ilvl w:val="0"/>
          <w:numId w:val="12"/>
        </w:numPr>
        <w:rPr>
          <w:rStyle w:val="Emphasis"/>
          <w:i w:val="0"/>
        </w:rPr>
      </w:pPr>
      <w:r>
        <w:rPr>
          <w:rStyle w:val="Emphasis"/>
          <w:i w:val="0"/>
        </w:rPr>
        <w:t>During negotiation, the user can change the total charge for the quote.</w:t>
      </w:r>
    </w:p>
    <w:p w:rsidR="004A2FFE" w:rsidRDefault="004A339E" w:rsidP="00854959">
      <w:pPr>
        <w:pStyle w:val="ListParagraph"/>
        <w:numPr>
          <w:ilvl w:val="0"/>
          <w:numId w:val="12"/>
        </w:numPr>
        <w:rPr>
          <w:rStyle w:val="Emphasis"/>
          <w:i w:val="0"/>
        </w:rPr>
      </w:pPr>
      <w:r>
        <w:rPr>
          <w:rStyle w:val="Emphasis"/>
          <w:i w:val="0"/>
        </w:rPr>
        <w:t>The system validates that the total charge is not lower than 20% below the base pallet</w:t>
      </w:r>
      <w:r w:rsidR="00944100">
        <w:rPr>
          <w:rStyle w:val="Emphasis"/>
          <w:i w:val="0"/>
        </w:rPr>
        <w:t xml:space="preserve"> charges, and updates the</w:t>
      </w:r>
      <w:r w:rsidR="004F0069">
        <w:rPr>
          <w:rStyle w:val="Emphasis"/>
          <w:i w:val="0"/>
        </w:rPr>
        <w:t xml:space="preserve"> quote (i.e. </w:t>
      </w:r>
      <w:proofErr w:type="spellStart"/>
      <w:r w:rsidR="004F0069">
        <w:rPr>
          <w:rStyle w:val="Emphasis"/>
          <w:i w:val="0"/>
        </w:rPr>
        <w:t>PalletRate</w:t>
      </w:r>
      <w:proofErr w:type="spellEnd"/>
      <w:r w:rsidR="004F0069">
        <w:rPr>
          <w:rStyle w:val="Emphasis"/>
          <w:i w:val="0"/>
        </w:rPr>
        <w:t xml:space="preserve">, FSC, </w:t>
      </w:r>
      <w:proofErr w:type="spellStart"/>
      <w:proofErr w:type="gramStart"/>
      <w:r w:rsidR="004F0069">
        <w:rPr>
          <w:rStyle w:val="Emphasis"/>
          <w:i w:val="0"/>
        </w:rPr>
        <w:t>TotalCharge</w:t>
      </w:r>
      <w:proofErr w:type="spellEnd"/>
      <w:proofErr w:type="gramEnd"/>
      <w:r w:rsidR="004F0069">
        <w:rPr>
          <w:rStyle w:val="Emphasis"/>
          <w:i w:val="0"/>
        </w:rPr>
        <w:t>).</w:t>
      </w:r>
    </w:p>
    <w:p w:rsidR="004F0069" w:rsidRPr="004F0069" w:rsidRDefault="004F0069" w:rsidP="004F0069">
      <w:pPr>
        <w:pStyle w:val="ListParagraph"/>
        <w:numPr>
          <w:ilvl w:val="0"/>
          <w:numId w:val="12"/>
        </w:numPr>
        <w:rPr>
          <w:rStyle w:val="Emphasis"/>
          <w:i w:val="0"/>
          <w:iCs w:val="0"/>
        </w:rPr>
      </w:pPr>
      <w:r>
        <w:t>The system updates the user’s view of his “owned” quotes.</w:t>
      </w:r>
    </w:p>
    <w:p w:rsidR="00F1580D" w:rsidRDefault="00F1580D" w:rsidP="00F1580D"/>
    <w:p w:rsidR="00B94E85" w:rsidRDefault="00B94E85" w:rsidP="00B94E85">
      <w:pPr>
        <w:rPr>
          <w:lang w:val="en"/>
        </w:rPr>
      </w:pPr>
      <w:r w:rsidRPr="00CE257F">
        <w:rPr>
          <w:rStyle w:val="Heading41Char"/>
        </w:rPr>
        <w:t>Post-Conditions:</w:t>
      </w:r>
      <w:r>
        <w:rPr>
          <w:lang w:val="en"/>
        </w:rPr>
        <w:t xml:space="preserve"> The quote is </w:t>
      </w:r>
      <w:r w:rsidR="004F0069">
        <w:rPr>
          <w:lang w:val="en"/>
        </w:rPr>
        <w:t xml:space="preserve">now </w:t>
      </w:r>
      <w:proofErr w:type="gramStart"/>
      <w:r>
        <w:rPr>
          <w:lang w:val="en"/>
        </w:rPr>
        <w:t>Approved</w:t>
      </w:r>
      <w:proofErr w:type="gramEnd"/>
      <w:r>
        <w:rPr>
          <w:lang w:val="en"/>
        </w:rPr>
        <w:t>.</w:t>
      </w:r>
    </w:p>
    <w:p w:rsidR="00B94E85" w:rsidRDefault="00B94E85" w:rsidP="00F1580D"/>
    <w:p w:rsidR="00C81591" w:rsidRDefault="006554F9" w:rsidP="00C81591">
      <w:pPr>
        <w:pStyle w:val="Heading31"/>
      </w:pPr>
      <w:bookmarkStart w:id="20" w:name="_Toc401908910"/>
      <w:r>
        <w:t xml:space="preserve">Tender </w:t>
      </w:r>
      <w:r w:rsidR="00C81591">
        <w:t>Quote</w:t>
      </w:r>
      <w:bookmarkEnd w:id="20"/>
    </w:p>
    <w:p w:rsidR="00C81591" w:rsidRDefault="00473299" w:rsidP="006554F9">
      <w:r>
        <w:t>A</w:t>
      </w:r>
      <w:r w:rsidR="00944100">
        <w:t xml:space="preserve"> SalesRep needs to tender an Approved quote once he receives the load tender paperwork.</w:t>
      </w:r>
    </w:p>
    <w:p w:rsidR="00B94E85" w:rsidRPr="004B4056" w:rsidRDefault="00B94E85" w:rsidP="004B4056">
      <w:pPr>
        <w:pStyle w:val="Heading41"/>
        <w:rPr>
          <w:b w:val="0"/>
          <w:i w:val="0"/>
        </w:rPr>
      </w:pPr>
      <w:r w:rsidRPr="00CE257F">
        <w:rPr>
          <w:rStyle w:val="Heading41Char"/>
          <w:b/>
          <w:bCs/>
          <w:i/>
        </w:rPr>
        <w:t>Pre-Conditions:</w:t>
      </w:r>
      <w:r w:rsidRPr="00CE257F">
        <w:t xml:space="preserve"> </w:t>
      </w:r>
      <w:r w:rsidR="00944100">
        <w:rPr>
          <w:b w:val="0"/>
          <w:i w:val="0"/>
        </w:rPr>
        <w:t xml:space="preserve">Quote is </w:t>
      </w:r>
      <w:proofErr w:type="gramStart"/>
      <w:r w:rsidR="00944100">
        <w:rPr>
          <w:b w:val="0"/>
          <w:i w:val="0"/>
        </w:rPr>
        <w:t>Approved</w:t>
      </w:r>
      <w:proofErr w:type="gramEnd"/>
      <w:r w:rsidR="00944100">
        <w:rPr>
          <w:b w:val="0"/>
          <w:i w:val="0"/>
        </w:rPr>
        <w:t xml:space="preserve">; Load Tender </w:t>
      </w:r>
      <w:r w:rsidR="00473299">
        <w:rPr>
          <w:b w:val="0"/>
          <w:i w:val="0"/>
        </w:rPr>
        <w:t xml:space="preserve">document </w:t>
      </w:r>
      <w:r w:rsidR="00944100">
        <w:rPr>
          <w:b w:val="0"/>
          <w:i w:val="0"/>
        </w:rPr>
        <w:t>is received.</w:t>
      </w:r>
    </w:p>
    <w:p w:rsidR="00B94E85" w:rsidRPr="00C81591" w:rsidRDefault="00B94E85" w:rsidP="00B94E85">
      <w:pPr>
        <w:pStyle w:val="Heading41"/>
      </w:pPr>
      <w:r w:rsidRPr="00C81591">
        <w:rPr>
          <w:rStyle w:val="Heading4Char"/>
          <w:rFonts w:eastAsiaTheme="minorHAnsi"/>
          <w:b w:val="0"/>
          <w:bCs w:val="0"/>
          <w:color w:val="auto"/>
        </w:rPr>
        <w:t>Flow of Events</w:t>
      </w:r>
      <w:r w:rsidRPr="00C81591">
        <w:t>:</w:t>
      </w:r>
    </w:p>
    <w:p w:rsidR="00B94E85" w:rsidRDefault="00B94E85" w:rsidP="00B94E85">
      <w:pPr>
        <w:rPr>
          <w:rStyle w:val="Emphasis"/>
        </w:rPr>
      </w:pPr>
      <w:r w:rsidRPr="00394EF8">
        <w:rPr>
          <w:rStyle w:val="Emphasis"/>
        </w:rPr>
        <w:t>Basic Path</w:t>
      </w:r>
    </w:p>
    <w:p w:rsidR="00944100" w:rsidRDefault="00944100" w:rsidP="00944100">
      <w:pPr>
        <w:pStyle w:val="ListParagraph"/>
        <w:numPr>
          <w:ilvl w:val="0"/>
          <w:numId w:val="12"/>
        </w:numPr>
        <w:rPr>
          <w:rStyle w:val="Emphasis"/>
          <w:i w:val="0"/>
        </w:rPr>
      </w:pPr>
      <w:r>
        <w:rPr>
          <w:rStyle w:val="Emphasis"/>
          <w:i w:val="0"/>
        </w:rPr>
        <w:t>The user views a list of quotes that he “owns”.</w:t>
      </w:r>
    </w:p>
    <w:p w:rsidR="00944100" w:rsidRDefault="00944100" w:rsidP="00944100">
      <w:pPr>
        <w:pStyle w:val="ListParagraph"/>
        <w:numPr>
          <w:ilvl w:val="0"/>
          <w:numId w:val="12"/>
        </w:numPr>
        <w:rPr>
          <w:rStyle w:val="Emphasis"/>
          <w:i w:val="0"/>
        </w:rPr>
      </w:pPr>
      <w:r>
        <w:rPr>
          <w:rStyle w:val="Emphasis"/>
          <w:i w:val="0"/>
        </w:rPr>
        <w:t xml:space="preserve">The user selects the quote </w:t>
      </w:r>
      <w:r w:rsidR="004F0069">
        <w:rPr>
          <w:rStyle w:val="Emphasis"/>
          <w:i w:val="0"/>
        </w:rPr>
        <w:t xml:space="preserve">for which the load tender applies and selects to </w:t>
      </w:r>
      <w:proofErr w:type="gramStart"/>
      <w:r w:rsidR="004F0069">
        <w:rPr>
          <w:rStyle w:val="Emphasis"/>
          <w:i w:val="0"/>
        </w:rPr>
        <w:t>Tender</w:t>
      </w:r>
      <w:proofErr w:type="gramEnd"/>
      <w:r w:rsidR="004F0069">
        <w:rPr>
          <w:rStyle w:val="Emphasis"/>
          <w:i w:val="0"/>
        </w:rPr>
        <w:t xml:space="preserve"> it.</w:t>
      </w:r>
    </w:p>
    <w:p w:rsidR="004F0069" w:rsidRDefault="004F0069" w:rsidP="00944100">
      <w:pPr>
        <w:pStyle w:val="ListParagraph"/>
        <w:numPr>
          <w:ilvl w:val="0"/>
          <w:numId w:val="12"/>
        </w:numPr>
        <w:rPr>
          <w:rStyle w:val="Emphasis"/>
          <w:i w:val="0"/>
        </w:rPr>
      </w:pPr>
      <w:r>
        <w:rPr>
          <w:rStyle w:val="Emphasis"/>
          <w:i w:val="0"/>
        </w:rPr>
        <w:t xml:space="preserve">The system presents an </w:t>
      </w:r>
      <w:proofErr w:type="spellStart"/>
      <w:r>
        <w:rPr>
          <w:rStyle w:val="Emphasis"/>
          <w:i w:val="0"/>
        </w:rPr>
        <w:t>OpenFile</w:t>
      </w:r>
      <w:proofErr w:type="spellEnd"/>
      <w:r>
        <w:rPr>
          <w:rStyle w:val="Emphasis"/>
          <w:i w:val="0"/>
        </w:rPr>
        <w:t xml:space="preserve"> dialog.</w:t>
      </w:r>
    </w:p>
    <w:p w:rsidR="004F0069" w:rsidRDefault="004F0069" w:rsidP="00944100">
      <w:pPr>
        <w:pStyle w:val="ListParagraph"/>
        <w:numPr>
          <w:ilvl w:val="0"/>
          <w:numId w:val="12"/>
        </w:numPr>
        <w:rPr>
          <w:rStyle w:val="Emphasis"/>
          <w:i w:val="0"/>
        </w:rPr>
      </w:pPr>
      <w:r>
        <w:rPr>
          <w:rStyle w:val="Emphasis"/>
          <w:i w:val="0"/>
        </w:rPr>
        <w:t>The user selects the load tender from the File System.</w:t>
      </w:r>
    </w:p>
    <w:p w:rsidR="004F0069" w:rsidRDefault="004F0069" w:rsidP="00944100">
      <w:pPr>
        <w:pStyle w:val="ListParagraph"/>
        <w:numPr>
          <w:ilvl w:val="0"/>
          <w:numId w:val="12"/>
        </w:numPr>
        <w:rPr>
          <w:rStyle w:val="Emphasis"/>
          <w:i w:val="0"/>
        </w:rPr>
      </w:pPr>
      <w:r>
        <w:rPr>
          <w:rStyle w:val="Emphasis"/>
          <w:i w:val="0"/>
        </w:rPr>
        <w:t>The system saves the load tender and updates the quote with an id for the document.</w:t>
      </w:r>
    </w:p>
    <w:p w:rsidR="004F0069" w:rsidRDefault="004F0069" w:rsidP="00944100">
      <w:pPr>
        <w:pStyle w:val="ListParagraph"/>
        <w:numPr>
          <w:ilvl w:val="0"/>
          <w:numId w:val="12"/>
        </w:numPr>
        <w:rPr>
          <w:rStyle w:val="Emphasis"/>
          <w:i w:val="0"/>
        </w:rPr>
      </w:pPr>
      <w:r>
        <w:t>The system updates the user’s view of his “owned” quotes.</w:t>
      </w:r>
    </w:p>
    <w:p w:rsidR="006554F9" w:rsidRDefault="006554F9" w:rsidP="006554F9"/>
    <w:p w:rsidR="00B94E85" w:rsidRDefault="00B94E85" w:rsidP="00B94E85">
      <w:pPr>
        <w:rPr>
          <w:lang w:val="en"/>
        </w:rPr>
      </w:pPr>
      <w:r w:rsidRPr="00CE257F">
        <w:rPr>
          <w:rStyle w:val="Heading41Char"/>
        </w:rPr>
        <w:t>Post-Conditions:</w:t>
      </w:r>
      <w:r>
        <w:rPr>
          <w:lang w:val="en"/>
        </w:rPr>
        <w:t xml:space="preserve"> The </w:t>
      </w:r>
      <w:r w:rsidR="004F0069">
        <w:rPr>
          <w:lang w:val="en"/>
        </w:rPr>
        <w:t xml:space="preserve">load tender document is saved and the </w:t>
      </w:r>
      <w:r>
        <w:rPr>
          <w:lang w:val="en"/>
        </w:rPr>
        <w:t xml:space="preserve">quote is </w:t>
      </w:r>
      <w:r w:rsidR="004F0069">
        <w:rPr>
          <w:lang w:val="en"/>
        </w:rPr>
        <w:t xml:space="preserve">now </w:t>
      </w:r>
      <w:proofErr w:type="gramStart"/>
      <w:r>
        <w:rPr>
          <w:lang w:val="en"/>
        </w:rPr>
        <w:t>Tendered</w:t>
      </w:r>
      <w:proofErr w:type="gramEnd"/>
      <w:r>
        <w:rPr>
          <w:lang w:val="en"/>
        </w:rPr>
        <w:t>.</w:t>
      </w:r>
    </w:p>
    <w:p w:rsidR="00B94E85" w:rsidRDefault="00B94E85" w:rsidP="006554F9"/>
    <w:p w:rsidR="00626A49" w:rsidRDefault="006554F9" w:rsidP="00626A49">
      <w:pPr>
        <w:pStyle w:val="Heading31"/>
      </w:pPr>
      <w:bookmarkStart w:id="21" w:name="_Toc401908911"/>
      <w:r>
        <w:t>Book Quote</w:t>
      </w:r>
      <w:bookmarkEnd w:id="21"/>
    </w:p>
    <w:p w:rsidR="00C81591" w:rsidRDefault="004F0069" w:rsidP="00C81591">
      <w:r>
        <w:t xml:space="preserve">A </w:t>
      </w:r>
      <w:r w:rsidR="00C81591">
        <w:t xml:space="preserve">SalesRep needs to </w:t>
      </w:r>
      <w:r w:rsidR="00B94E85">
        <w:t>create a PSP shipment for a DAT</w:t>
      </w:r>
      <w:r w:rsidR="00C81591">
        <w:t xml:space="preserve"> Load Tender.</w:t>
      </w:r>
    </w:p>
    <w:p w:rsidR="00626A49" w:rsidRPr="004F0069" w:rsidRDefault="00626A49" w:rsidP="004B4056">
      <w:pPr>
        <w:pStyle w:val="Heading41"/>
        <w:rPr>
          <w:b w:val="0"/>
          <w:i w:val="0"/>
        </w:rPr>
      </w:pPr>
      <w:r w:rsidRPr="00CE257F">
        <w:rPr>
          <w:rStyle w:val="Heading41Char"/>
          <w:b/>
          <w:bCs/>
          <w:i/>
        </w:rPr>
        <w:t>Pre-Conditions:</w:t>
      </w:r>
      <w:r w:rsidRPr="00CE257F">
        <w:t xml:space="preserve"> </w:t>
      </w:r>
      <w:r w:rsidR="004F0069">
        <w:rPr>
          <w:b w:val="0"/>
          <w:i w:val="0"/>
        </w:rPr>
        <w:t xml:space="preserve">The quote is </w:t>
      </w:r>
      <w:proofErr w:type="gramStart"/>
      <w:r w:rsidR="004F0069">
        <w:rPr>
          <w:b w:val="0"/>
          <w:i w:val="0"/>
        </w:rPr>
        <w:t>Tendered</w:t>
      </w:r>
      <w:proofErr w:type="gramEnd"/>
      <w:r w:rsidR="004F0069">
        <w:rPr>
          <w:b w:val="0"/>
          <w:i w:val="0"/>
        </w:rPr>
        <w:t>.</w:t>
      </w:r>
    </w:p>
    <w:p w:rsidR="00626A49" w:rsidRPr="00C81591" w:rsidRDefault="00626A49" w:rsidP="00626A49">
      <w:pPr>
        <w:pStyle w:val="Heading41"/>
      </w:pPr>
      <w:r w:rsidRPr="00C81591">
        <w:rPr>
          <w:rStyle w:val="Heading4Char"/>
          <w:rFonts w:eastAsiaTheme="minorHAnsi"/>
          <w:b w:val="0"/>
          <w:bCs w:val="0"/>
          <w:color w:val="auto"/>
        </w:rPr>
        <w:t>Flow of Events</w:t>
      </w:r>
      <w:r w:rsidRPr="00C81591">
        <w:t>:</w:t>
      </w:r>
    </w:p>
    <w:p w:rsidR="00626A49" w:rsidRPr="00394EF8" w:rsidRDefault="00626A49" w:rsidP="00626A49">
      <w:pPr>
        <w:rPr>
          <w:rStyle w:val="Emphasis"/>
        </w:rPr>
      </w:pPr>
      <w:r w:rsidRPr="00394EF8">
        <w:rPr>
          <w:rStyle w:val="Emphasis"/>
        </w:rPr>
        <w:t>Basic Path</w:t>
      </w:r>
    </w:p>
    <w:p w:rsidR="004F0069" w:rsidRDefault="004F0069" w:rsidP="004F0069">
      <w:pPr>
        <w:pStyle w:val="ListParagraph"/>
        <w:numPr>
          <w:ilvl w:val="0"/>
          <w:numId w:val="12"/>
        </w:numPr>
        <w:rPr>
          <w:rStyle w:val="Emphasis"/>
          <w:i w:val="0"/>
        </w:rPr>
      </w:pPr>
      <w:r>
        <w:rPr>
          <w:rStyle w:val="Emphasis"/>
          <w:i w:val="0"/>
        </w:rPr>
        <w:t>The user views a list of quotes that he “owns”.</w:t>
      </w:r>
    </w:p>
    <w:p w:rsidR="00626A49" w:rsidRDefault="00626A49" w:rsidP="004F0069">
      <w:pPr>
        <w:rPr>
          <w:lang w:val="en"/>
        </w:rPr>
      </w:pPr>
    </w:p>
    <w:p w:rsidR="00626A49" w:rsidRDefault="00626A49" w:rsidP="00626A49">
      <w:pPr>
        <w:rPr>
          <w:lang w:val="en"/>
        </w:rPr>
      </w:pPr>
      <w:r w:rsidRPr="00CE257F">
        <w:rPr>
          <w:rStyle w:val="Heading41Char"/>
        </w:rPr>
        <w:t>Post-Conditions:</w:t>
      </w:r>
      <w:r w:rsidR="004F0069">
        <w:rPr>
          <w:lang w:val="en"/>
        </w:rPr>
        <w:t xml:space="preserve"> The shipment is saved and the quote is now Booked.</w:t>
      </w:r>
    </w:p>
    <w:p w:rsidR="006554F9" w:rsidRDefault="006554F9" w:rsidP="00626A49"/>
    <w:p w:rsidR="006554F9" w:rsidRDefault="004F0069" w:rsidP="006554F9">
      <w:pPr>
        <w:pStyle w:val="Heading31"/>
      </w:pPr>
      <w:bookmarkStart w:id="22" w:name="_Toc401908912"/>
      <w:r>
        <w:t>Cancel Quote</w:t>
      </w:r>
      <w:bookmarkEnd w:id="22"/>
    </w:p>
    <w:p w:rsidR="006554F9" w:rsidRDefault="004F0069" w:rsidP="00977E29">
      <w:r>
        <w:t>A SalesRep needs to cancel a Pending quote</w:t>
      </w:r>
      <w:r w:rsidR="006554F9">
        <w:t>.</w:t>
      </w:r>
      <w:r w:rsidR="00977E29" w:rsidRPr="00977E29">
        <w:t xml:space="preserve"> </w:t>
      </w:r>
      <w:r w:rsidR="00977E29">
        <w:t>The user selects an existing quote that he “owns”. The user chooses to cancel the quote. The system cancels the quote.</w:t>
      </w:r>
    </w:p>
    <w:p w:rsidR="006554F9" w:rsidRDefault="006554F9" w:rsidP="006554F9"/>
    <w:p w:rsidR="004F0069" w:rsidRDefault="004F0069" w:rsidP="004F0069">
      <w:pPr>
        <w:pStyle w:val="Heading31"/>
      </w:pPr>
      <w:bookmarkStart w:id="23" w:name="_Toc401908913"/>
      <w:r>
        <w:t>View Load Tender</w:t>
      </w:r>
      <w:bookmarkEnd w:id="23"/>
    </w:p>
    <w:p w:rsidR="004F0069" w:rsidRDefault="004F0069" w:rsidP="006554F9">
      <w:r>
        <w:t xml:space="preserve">A SalesRep </w:t>
      </w:r>
      <w:r w:rsidR="00AF472D">
        <w:t xml:space="preserve">needs to view the load tender for a Tendered quote. The user selects </w:t>
      </w:r>
      <w:r w:rsidR="00977E29">
        <w:t>an</w:t>
      </w:r>
      <w:r w:rsidR="00AF472D">
        <w:t xml:space="preserve"> existing quote</w:t>
      </w:r>
      <w:r w:rsidR="00977E29">
        <w:t xml:space="preserve"> that he “owns”</w:t>
      </w:r>
      <w:r w:rsidR="00AF472D">
        <w:t xml:space="preserve">. The user chooses to view the load tender. The system </w:t>
      </w:r>
      <w:r w:rsidR="00A21F4F">
        <w:t>displays</w:t>
      </w:r>
      <w:r w:rsidR="00AF472D">
        <w:t xml:space="preserve"> the load tender</w:t>
      </w:r>
      <w:r w:rsidR="00A21F4F">
        <w:t>.</w:t>
      </w:r>
    </w:p>
    <w:p w:rsidR="00A21F4F" w:rsidRDefault="00A21F4F" w:rsidP="006554F9"/>
    <w:p w:rsidR="006554F9" w:rsidRDefault="006554F9" w:rsidP="006554F9">
      <w:pPr>
        <w:pStyle w:val="Heading31"/>
      </w:pPr>
      <w:bookmarkStart w:id="24" w:name="_Toc401908914"/>
      <w:r>
        <w:t>Change Ownership</w:t>
      </w:r>
      <w:bookmarkEnd w:id="24"/>
    </w:p>
    <w:p w:rsidR="006554F9" w:rsidRPr="006554F9" w:rsidRDefault="00A21F4F" w:rsidP="006554F9">
      <w:r>
        <w:t xml:space="preserve">A </w:t>
      </w:r>
      <w:r w:rsidR="006554F9">
        <w:t>SalesRepAdmin needs to change ownership of one or more LoadTenderQuote</w:t>
      </w:r>
      <w:r w:rsidR="00555A58">
        <w:t>s. This can occur when a</w:t>
      </w:r>
      <w:r>
        <w:t xml:space="preserve"> </w:t>
      </w:r>
      <w:r w:rsidR="006554F9">
        <w:t>SalesRep needs his workload reduced or leaves the company.</w:t>
      </w:r>
    </w:p>
    <w:p w:rsidR="00BF4E6C" w:rsidRDefault="00BF4E6C" w:rsidP="00F0430D">
      <w:pPr>
        <w:rPr>
          <w:rFonts w:eastAsia="Calibri"/>
        </w:rPr>
      </w:pPr>
      <w:bookmarkStart w:id="25" w:name="_Toc355268294"/>
    </w:p>
    <w:p w:rsidR="00F0430D" w:rsidRDefault="00F0430D" w:rsidP="00F0430D">
      <w:pPr>
        <w:pStyle w:val="Heading31"/>
      </w:pPr>
      <w:bookmarkStart w:id="26" w:name="_Toc401908915"/>
      <w:r>
        <w:t>Notify Dispatch</w:t>
      </w:r>
      <w:bookmarkEnd w:id="26"/>
    </w:p>
    <w:p w:rsidR="00F0430D" w:rsidRDefault="00F0430D" w:rsidP="00F0430D">
      <w:r>
        <w:t>The</w:t>
      </w:r>
      <w:r w:rsidR="00A21F4F">
        <w:t xml:space="preserve"> System needs to notify Dispatch</w:t>
      </w:r>
      <w:r>
        <w:t xml:space="preserve"> of a</w:t>
      </w:r>
      <w:r w:rsidR="00A21F4F">
        <w:t xml:space="preserve"> same day pickup</w:t>
      </w:r>
      <w:r>
        <w:t xml:space="preserve">. The system sends an email to </w:t>
      </w:r>
      <w:r w:rsidR="00555A58">
        <w:t>a</w:t>
      </w:r>
      <w:r>
        <w:t xml:space="preserve"> </w:t>
      </w:r>
      <w:r w:rsidR="00A21F4F">
        <w:t xml:space="preserve">Dispatch </w:t>
      </w:r>
      <w:proofErr w:type="gramStart"/>
      <w:r w:rsidR="00A21F4F">
        <w:t xml:space="preserve">Supervisor </w:t>
      </w:r>
      <w:r>
        <w:t xml:space="preserve"> notifying</w:t>
      </w:r>
      <w:proofErr w:type="gramEnd"/>
      <w:r>
        <w:t xml:space="preserve"> </w:t>
      </w:r>
      <w:r w:rsidR="00555A58">
        <w:t>him</w:t>
      </w:r>
      <w:r>
        <w:t xml:space="preserve"> of the </w:t>
      </w:r>
      <w:r w:rsidR="00A21F4F">
        <w:t>same day pickup</w:t>
      </w:r>
      <w:r>
        <w:t>.</w:t>
      </w:r>
    </w:p>
    <w:p w:rsidR="00F0430D" w:rsidRPr="00F0430D" w:rsidRDefault="00F0430D" w:rsidP="00A367B6">
      <w:pPr>
        <w:rPr>
          <w:rFonts w:eastAsia="Calibri"/>
        </w:rPr>
      </w:pPr>
    </w:p>
    <w:p w:rsidR="00BF4E6C" w:rsidRDefault="00BF4E6C" w:rsidP="00A367B6">
      <w:pPr>
        <w:rPr>
          <w:rFonts w:eastAsia="Calibri"/>
        </w:rPr>
      </w:pPr>
    </w:p>
    <w:p w:rsidR="00626A49" w:rsidRDefault="00626A49" w:rsidP="00626A49">
      <w:pPr>
        <w:pStyle w:val="Heading2"/>
        <w:rPr>
          <w:rFonts w:eastAsia="Calibri"/>
        </w:rPr>
      </w:pPr>
      <w:bookmarkStart w:id="27" w:name="_Toc401908916"/>
      <w:r>
        <w:rPr>
          <w:rFonts w:eastAsia="Calibri"/>
        </w:rPr>
        <w:t>Business Rules</w:t>
      </w:r>
      <w:bookmarkEnd w:id="27"/>
    </w:p>
    <w:p w:rsidR="00626A49" w:rsidRDefault="006554F9" w:rsidP="00626A49">
      <w:pPr>
        <w:numPr>
          <w:ilvl w:val="0"/>
          <w:numId w:val="5"/>
        </w:numPr>
        <w:rPr>
          <w:rFonts w:eastAsia="Calibri"/>
        </w:rPr>
      </w:pPr>
      <w:r>
        <w:rPr>
          <w:rFonts w:eastAsia="Calibri"/>
        </w:rPr>
        <w:t>Quote- returned with an initial 20% discount off of the</w:t>
      </w:r>
      <w:r w:rsidR="00473299">
        <w:rPr>
          <w:rFonts w:eastAsia="Calibri"/>
        </w:rPr>
        <w:t xml:space="preserve"> base</w:t>
      </w:r>
      <w:r>
        <w:rPr>
          <w:rFonts w:eastAsia="Calibri"/>
        </w:rPr>
        <w:t xml:space="preserve"> pallet rate; this is the minimum </w:t>
      </w:r>
      <w:r w:rsidR="00A85B9C">
        <w:rPr>
          <w:rFonts w:eastAsia="Calibri"/>
        </w:rPr>
        <w:t>charge</w:t>
      </w:r>
      <w:r>
        <w:rPr>
          <w:rFonts w:eastAsia="Calibri"/>
        </w:rPr>
        <w:t xml:space="preserve"> that can be offered by</w:t>
      </w:r>
      <w:r w:rsidR="00473299">
        <w:rPr>
          <w:rFonts w:eastAsia="Calibri"/>
        </w:rPr>
        <w:t xml:space="preserve"> </w:t>
      </w:r>
      <w:proofErr w:type="gramStart"/>
      <w:r w:rsidR="00473299">
        <w:rPr>
          <w:rFonts w:eastAsia="Calibri"/>
        </w:rPr>
        <w:t>an</w:t>
      </w:r>
      <w:proofErr w:type="gramEnd"/>
      <w:r w:rsidR="00473299">
        <w:rPr>
          <w:rFonts w:eastAsia="Calibri"/>
        </w:rPr>
        <w:t xml:space="preserve"> </w:t>
      </w:r>
      <w:r>
        <w:rPr>
          <w:rFonts w:eastAsia="Calibri"/>
        </w:rPr>
        <w:t>SalesRep to a Broker.</w:t>
      </w:r>
    </w:p>
    <w:p w:rsidR="006554F9" w:rsidRDefault="00A85B9C" w:rsidP="00626A49">
      <w:pPr>
        <w:numPr>
          <w:ilvl w:val="0"/>
          <w:numId w:val="5"/>
        </w:numPr>
        <w:rPr>
          <w:rFonts w:eastAsia="Calibri"/>
        </w:rPr>
      </w:pPr>
      <w:r>
        <w:rPr>
          <w:rFonts w:eastAsia="Calibri"/>
        </w:rPr>
        <w:t xml:space="preserve">Same day shipments need </w:t>
      </w:r>
      <w:r w:rsidR="007C7DD7">
        <w:rPr>
          <w:rFonts w:eastAsia="Calibri"/>
        </w:rPr>
        <w:t xml:space="preserve">to be dispatched </w:t>
      </w:r>
      <w:r>
        <w:rPr>
          <w:rFonts w:eastAsia="Calibri"/>
        </w:rPr>
        <w:t>s</w:t>
      </w:r>
      <w:r w:rsidR="007C7DD7">
        <w:rPr>
          <w:rFonts w:eastAsia="Calibri"/>
        </w:rPr>
        <w:t>uch</w:t>
      </w:r>
      <w:r>
        <w:rPr>
          <w:rFonts w:eastAsia="Calibri"/>
        </w:rPr>
        <w:t xml:space="preserve"> that Drivers can get paid through Driver Compensation.</w:t>
      </w:r>
    </w:p>
    <w:p w:rsidR="00A85B9C" w:rsidRDefault="007C7DD7" w:rsidP="00626A49">
      <w:pPr>
        <w:numPr>
          <w:ilvl w:val="0"/>
          <w:numId w:val="5"/>
        </w:numPr>
        <w:rPr>
          <w:rFonts w:eastAsia="Calibri"/>
        </w:rPr>
      </w:pPr>
      <w:r>
        <w:rPr>
          <w:rFonts w:eastAsia="Calibri"/>
        </w:rPr>
        <w:t>The cutoff time for same day pickups is 10AM; this can be overridden by a SalesRepAdmin.</w:t>
      </w:r>
    </w:p>
    <w:p w:rsidR="00473299" w:rsidRPr="00BF4E6C" w:rsidRDefault="00473299" w:rsidP="00626A49">
      <w:pPr>
        <w:numPr>
          <w:ilvl w:val="0"/>
          <w:numId w:val="5"/>
        </w:numPr>
        <w:rPr>
          <w:rFonts w:eastAsia="Calibri"/>
        </w:rPr>
      </w:pPr>
      <w:r>
        <w:rPr>
          <w:rFonts w:eastAsia="Calibri"/>
        </w:rPr>
        <w:t>A LoadTenderQuote cannot be cancelled once the shipment is picked up (duh).</w:t>
      </w:r>
    </w:p>
    <w:p w:rsidR="000C2B07" w:rsidRDefault="000C2B07" w:rsidP="007C7DD7">
      <w:pPr>
        <w:rPr>
          <w:rFonts w:eastAsia="Calibri"/>
        </w:rPr>
      </w:pPr>
    </w:p>
    <w:p w:rsidR="000C2B07" w:rsidRDefault="000C2B07" w:rsidP="007C7DD7">
      <w:pPr>
        <w:rPr>
          <w:rFonts w:eastAsia="Calibri"/>
        </w:rPr>
      </w:pPr>
    </w:p>
    <w:p w:rsidR="000C2B07" w:rsidRDefault="000C2B07" w:rsidP="007C7DD7">
      <w:pPr>
        <w:rPr>
          <w:rFonts w:eastAsia="Calibri"/>
        </w:rPr>
      </w:pPr>
    </w:p>
    <w:p w:rsidR="00626A49" w:rsidRPr="008662F9" w:rsidRDefault="00626A49" w:rsidP="00626A49">
      <w:pPr>
        <w:pStyle w:val="Heading2"/>
        <w:rPr>
          <w:rFonts w:eastAsia="Calibri"/>
        </w:rPr>
      </w:pPr>
      <w:bookmarkStart w:id="28" w:name="_Toc401908917"/>
      <w:r>
        <w:rPr>
          <w:rFonts w:eastAsia="Calibri"/>
        </w:rPr>
        <w:t xml:space="preserve">Non-functional </w:t>
      </w:r>
      <w:r w:rsidRPr="008662F9">
        <w:rPr>
          <w:rFonts w:eastAsia="Calibri"/>
        </w:rPr>
        <w:t>Requirements</w:t>
      </w:r>
      <w:bookmarkEnd w:id="25"/>
      <w:bookmarkEnd w:id="28"/>
    </w:p>
    <w:p w:rsidR="00626A49" w:rsidRDefault="00626A49" w:rsidP="00626A49">
      <w:pPr>
        <w:pStyle w:val="Heading31"/>
        <w:rPr>
          <w:rFonts w:eastAsia="Calibri"/>
        </w:rPr>
      </w:pPr>
      <w:bookmarkStart w:id="29" w:name="_Toc355268295"/>
      <w:bookmarkStart w:id="30" w:name="_Toc401908918"/>
      <w:r w:rsidRPr="008662F9">
        <w:rPr>
          <w:rFonts w:eastAsia="Calibri"/>
        </w:rPr>
        <w:t>Presentation</w:t>
      </w:r>
      <w:bookmarkEnd w:id="29"/>
      <w:bookmarkEnd w:id="30"/>
    </w:p>
    <w:p w:rsidR="00BF4E6C" w:rsidRPr="00BF4E6C" w:rsidRDefault="001F5809" w:rsidP="00BF4E6C">
      <w:pPr>
        <w:rPr>
          <w:rFonts w:eastAsia="Calibri"/>
        </w:rPr>
      </w:pPr>
      <w:r>
        <w:rPr>
          <w:rFonts w:eastAsia="Calibri"/>
        </w:rPr>
        <w:t>A rich Windows client for both the SalesRep and the SalesRepAdmin; this user interface will be part of the Pallet Shipment Administration client application.</w:t>
      </w:r>
    </w:p>
    <w:p w:rsidR="00626A49" w:rsidRPr="008662F9" w:rsidRDefault="00626A49" w:rsidP="00626A49">
      <w:pPr>
        <w:pStyle w:val="Heading31"/>
        <w:rPr>
          <w:rFonts w:eastAsia="Calibri"/>
        </w:rPr>
      </w:pPr>
      <w:bookmarkStart w:id="31" w:name="_Toc355268297"/>
      <w:bookmarkStart w:id="32" w:name="_Toc401908919"/>
      <w:r w:rsidRPr="008662F9">
        <w:rPr>
          <w:rFonts w:eastAsia="Calibri"/>
        </w:rPr>
        <w:t>Performance</w:t>
      </w:r>
      <w:bookmarkEnd w:id="31"/>
      <w:bookmarkEnd w:id="32"/>
    </w:p>
    <w:p w:rsidR="00626A49" w:rsidRDefault="00626A49" w:rsidP="00626A49">
      <w:pPr>
        <w:rPr>
          <w:rFonts w:eastAsia="Calibri"/>
        </w:rPr>
      </w:pPr>
      <w:proofErr w:type="gramStart"/>
      <w:r>
        <w:rPr>
          <w:rFonts w:eastAsia="Calibri"/>
        </w:rPr>
        <w:t>Unspecified.</w:t>
      </w:r>
      <w:proofErr w:type="gramEnd"/>
    </w:p>
    <w:p w:rsidR="001F5809" w:rsidRPr="008662F9" w:rsidRDefault="001F5809" w:rsidP="00626A49">
      <w:pPr>
        <w:rPr>
          <w:rFonts w:eastAsia="Calibri"/>
        </w:rPr>
      </w:pPr>
    </w:p>
    <w:p w:rsidR="00626A49" w:rsidRPr="008662F9" w:rsidRDefault="00626A49" w:rsidP="00626A49">
      <w:pPr>
        <w:pStyle w:val="Heading31"/>
        <w:rPr>
          <w:rFonts w:eastAsia="Calibri"/>
        </w:rPr>
      </w:pPr>
      <w:bookmarkStart w:id="33" w:name="_Toc355268298"/>
      <w:bookmarkStart w:id="34" w:name="_Toc401908920"/>
      <w:r w:rsidRPr="008662F9">
        <w:rPr>
          <w:rFonts w:eastAsia="Calibri"/>
        </w:rPr>
        <w:t>Security</w:t>
      </w:r>
      <w:bookmarkEnd w:id="33"/>
      <w:bookmarkEnd w:id="34"/>
    </w:p>
    <w:p w:rsidR="00626A49" w:rsidRDefault="00626A49" w:rsidP="00626A49">
      <w:pPr>
        <w:pStyle w:val="Heading41"/>
        <w:rPr>
          <w:rFonts w:eastAsia="Calibri"/>
        </w:rPr>
      </w:pPr>
      <w:r>
        <w:rPr>
          <w:rFonts w:eastAsia="Calibri"/>
        </w:rPr>
        <w:t>Authentication</w:t>
      </w:r>
    </w:p>
    <w:p w:rsidR="00626A49" w:rsidRDefault="006554F9" w:rsidP="00626A49">
      <w:pPr>
        <w:rPr>
          <w:rFonts w:eastAsia="Calibri"/>
        </w:rPr>
      </w:pPr>
      <w:r>
        <w:rPr>
          <w:rFonts w:eastAsia="Calibri"/>
        </w:rPr>
        <w:t>Argix employees will be a</w:t>
      </w:r>
      <w:r w:rsidR="00626A49">
        <w:rPr>
          <w:rFonts w:eastAsia="Calibri"/>
        </w:rPr>
        <w:t>uthenticated by the Argix network domain.</w:t>
      </w:r>
    </w:p>
    <w:p w:rsidR="00626A49" w:rsidRDefault="00626A49" w:rsidP="00626A49">
      <w:pPr>
        <w:pStyle w:val="Heading41"/>
        <w:rPr>
          <w:rFonts w:eastAsia="Calibri"/>
        </w:rPr>
      </w:pPr>
      <w:r>
        <w:rPr>
          <w:rFonts w:eastAsia="Calibri"/>
        </w:rPr>
        <w:lastRenderedPageBreak/>
        <w:t>Authorization</w:t>
      </w:r>
    </w:p>
    <w:p w:rsidR="00626A49" w:rsidRDefault="006554F9" w:rsidP="00626A49">
      <w:pPr>
        <w:rPr>
          <w:rFonts w:eastAsia="Calibri"/>
        </w:rPr>
      </w:pPr>
      <w:r>
        <w:rPr>
          <w:rFonts w:eastAsia="Calibri"/>
        </w:rPr>
        <w:t>Applica</w:t>
      </w:r>
      <w:r w:rsidR="00FB49A9">
        <w:rPr>
          <w:rFonts w:eastAsia="Calibri"/>
        </w:rPr>
        <w:t>tion services will be made available per the rules of r</w:t>
      </w:r>
      <w:r w:rsidR="00626A49">
        <w:rPr>
          <w:rFonts w:eastAsia="Calibri"/>
        </w:rPr>
        <w:t xml:space="preserve">ole-based authorization (i.e. </w:t>
      </w:r>
      <w:r>
        <w:rPr>
          <w:rFonts w:eastAsia="Calibri"/>
        </w:rPr>
        <w:t>SalesRep</w:t>
      </w:r>
      <w:r w:rsidR="00626A49">
        <w:rPr>
          <w:rFonts w:eastAsia="Calibri"/>
        </w:rPr>
        <w:t>,</w:t>
      </w:r>
      <w:r w:rsidR="001F5809">
        <w:rPr>
          <w:rFonts w:eastAsia="Calibri"/>
        </w:rPr>
        <w:t xml:space="preserve"> </w:t>
      </w:r>
      <w:r>
        <w:rPr>
          <w:rFonts w:eastAsia="Calibri"/>
        </w:rPr>
        <w:t>SalesRepAdmin</w:t>
      </w:r>
      <w:r w:rsidR="00626A49">
        <w:rPr>
          <w:rFonts w:eastAsia="Calibri"/>
        </w:rPr>
        <w:t>) using domain accounts.</w:t>
      </w:r>
    </w:p>
    <w:p w:rsidR="001F5809" w:rsidRPr="008662F9" w:rsidRDefault="001F5809" w:rsidP="00626A49">
      <w:pPr>
        <w:rPr>
          <w:rFonts w:eastAsia="Calibri"/>
        </w:rPr>
      </w:pPr>
    </w:p>
    <w:p w:rsidR="00626A49" w:rsidRDefault="00626A49" w:rsidP="00626A49">
      <w:pPr>
        <w:pStyle w:val="Heading31"/>
        <w:rPr>
          <w:rFonts w:eastAsia="Calibri"/>
        </w:rPr>
      </w:pPr>
      <w:bookmarkStart w:id="35" w:name="_Toc355268299"/>
      <w:bookmarkStart w:id="36" w:name="_Toc401908921"/>
      <w:r w:rsidRPr="008662F9">
        <w:rPr>
          <w:rFonts w:eastAsia="Calibri"/>
        </w:rPr>
        <w:t>Availability</w:t>
      </w:r>
      <w:bookmarkEnd w:id="35"/>
      <w:bookmarkEnd w:id="36"/>
    </w:p>
    <w:p w:rsidR="00626A49" w:rsidRDefault="006554F9" w:rsidP="00626A49">
      <w:pPr>
        <w:rPr>
          <w:rFonts w:eastAsia="Calibri"/>
        </w:rPr>
      </w:pPr>
      <w:proofErr w:type="gramStart"/>
      <w:r>
        <w:rPr>
          <w:rFonts w:eastAsia="Calibri"/>
        </w:rPr>
        <w:t>Business hours of an OnLine</w:t>
      </w:r>
      <w:bookmarkStart w:id="37" w:name="_GoBack"/>
      <w:bookmarkEnd w:id="37"/>
      <w:r>
        <w:rPr>
          <w:rFonts w:eastAsia="Calibri"/>
        </w:rPr>
        <w:t>SalesRep (i.e. 6AM – 10PM).</w:t>
      </w:r>
      <w:proofErr w:type="gramEnd"/>
    </w:p>
    <w:p w:rsidR="001F5809" w:rsidRPr="00174E21" w:rsidRDefault="001F5809" w:rsidP="00626A49">
      <w:pPr>
        <w:rPr>
          <w:rFonts w:eastAsia="Calibri"/>
        </w:rPr>
      </w:pPr>
    </w:p>
    <w:p w:rsidR="00626A49" w:rsidRPr="008662F9" w:rsidRDefault="00626A49" w:rsidP="00626A49">
      <w:pPr>
        <w:pStyle w:val="Heading31"/>
        <w:rPr>
          <w:rFonts w:eastAsia="Calibri"/>
        </w:rPr>
      </w:pPr>
      <w:bookmarkStart w:id="38" w:name="_Toc355268300"/>
      <w:bookmarkStart w:id="39" w:name="_Toc401908922"/>
      <w:r w:rsidRPr="008662F9">
        <w:rPr>
          <w:rFonts w:eastAsia="Calibri"/>
        </w:rPr>
        <w:t>Concurrency</w:t>
      </w:r>
      <w:bookmarkEnd w:id="38"/>
      <w:bookmarkEnd w:id="39"/>
    </w:p>
    <w:p w:rsidR="00626A49" w:rsidRDefault="006554F9" w:rsidP="00626A49">
      <w:pPr>
        <w:rPr>
          <w:rFonts w:eastAsia="Calibri"/>
        </w:rPr>
      </w:pPr>
      <w:r>
        <w:rPr>
          <w:rFonts w:eastAsia="Calibri"/>
        </w:rPr>
        <w:t>The system needs to s</w:t>
      </w:r>
      <w:r w:rsidR="00626A49">
        <w:rPr>
          <w:rFonts w:eastAsia="Calibri"/>
        </w:rPr>
        <w:t xml:space="preserve">upport </w:t>
      </w:r>
      <w:r>
        <w:rPr>
          <w:rFonts w:eastAsia="Calibri"/>
        </w:rPr>
        <w:t>1</w:t>
      </w:r>
      <w:r w:rsidR="00626A49">
        <w:rPr>
          <w:rFonts w:eastAsia="Calibri"/>
        </w:rPr>
        <w:t>-</w:t>
      </w:r>
      <w:r w:rsidR="00BF4E6C">
        <w:rPr>
          <w:rFonts w:eastAsia="Calibri"/>
        </w:rPr>
        <w:t>2</w:t>
      </w:r>
      <w:r w:rsidR="00626A49">
        <w:rPr>
          <w:rFonts w:eastAsia="Calibri"/>
        </w:rPr>
        <w:t>5 simultaneous users.</w:t>
      </w:r>
      <w:r>
        <w:rPr>
          <w:rFonts w:eastAsia="Calibri"/>
        </w:rPr>
        <w:t xml:space="preserve"> A LoadTenderQuote, having a single owner (i.e. OnLineSalesRep), will not be transacted concurrently.</w:t>
      </w:r>
    </w:p>
    <w:p w:rsidR="001F5809" w:rsidRPr="008662F9" w:rsidRDefault="001F5809" w:rsidP="00626A49">
      <w:pPr>
        <w:rPr>
          <w:rFonts w:eastAsia="Calibri"/>
        </w:rPr>
      </w:pPr>
    </w:p>
    <w:p w:rsidR="00626A49" w:rsidRPr="008662F9" w:rsidRDefault="00626A49" w:rsidP="00626A49">
      <w:pPr>
        <w:pStyle w:val="Heading31"/>
        <w:rPr>
          <w:rFonts w:eastAsia="Calibri"/>
        </w:rPr>
      </w:pPr>
      <w:bookmarkStart w:id="40" w:name="_Toc355268301"/>
      <w:bookmarkStart w:id="41" w:name="_Toc401908923"/>
      <w:r w:rsidRPr="008662F9">
        <w:rPr>
          <w:rFonts w:eastAsia="Calibri"/>
        </w:rPr>
        <w:t>Interoperability</w:t>
      </w:r>
      <w:bookmarkEnd w:id="40"/>
      <w:bookmarkEnd w:id="41"/>
    </w:p>
    <w:p w:rsidR="00626A49" w:rsidRDefault="006554F9" w:rsidP="00626A49">
      <w:r>
        <w:t>As specified by the PSP System.</w:t>
      </w:r>
    </w:p>
    <w:p w:rsidR="00626A49" w:rsidRDefault="00626A49" w:rsidP="00626A49"/>
    <w:p w:rsidR="00575233" w:rsidRDefault="00575233" w:rsidP="00626A49"/>
    <w:p w:rsidR="00575233" w:rsidRDefault="00575233" w:rsidP="00575233">
      <w:pPr>
        <w:pStyle w:val="Heading31"/>
      </w:pPr>
      <w:bookmarkStart w:id="42" w:name="_Toc401908924"/>
      <w:r>
        <w:t>Reports</w:t>
      </w:r>
      <w:bookmarkEnd w:id="42"/>
    </w:p>
    <w:p w:rsidR="00575233" w:rsidRDefault="00575233" w:rsidP="00626A49"/>
    <w:p w:rsidR="00626A49" w:rsidRDefault="00626A49" w:rsidP="00626A49">
      <w:pPr>
        <w:pStyle w:val="Heading2"/>
      </w:pPr>
      <w:r>
        <w:br w:type="page"/>
      </w:r>
      <w:bookmarkStart w:id="43" w:name="_Toc401908925"/>
      <w:r>
        <w:lastRenderedPageBreak/>
        <w:t>Key Abstractions</w:t>
      </w:r>
      <w:bookmarkEnd w:id="43"/>
    </w:p>
    <w:p w:rsidR="00626A49" w:rsidRDefault="00626A49" w:rsidP="00626A49">
      <w:pPr>
        <w:pStyle w:val="BodyText"/>
      </w:pPr>
      <w:r>
        <w:t xml:space="preserve">The class diagram below shows the key abstractions involved in </w:t>
      </w:r>
      <w:r w:rsidR="00BF4E6C">
        <w:t>DAT Load Tenders</w:t>
      </w:r>
      <w:r>
        <w:t>. Key abstractions are the key concepts and abstractions that the system needs to handle. They are those things that, without which, you could not describe the system. Key abstractions drive design of the database schema and the domain model (if applicable).</w:t>
      </w:r>
    </w:p>
    <w:p w:rsidR="00626A49" w:rsidRDefault="00626A49" w:rsidP="00626A49"/>
    <w:p w:rsidR="00626A49" w:rsidRDefault="0077458A" w:rsidP="00626A49">
      <w:pPr>
        <w:jc w:val="center"/>
      </w:pPr>
      <w:r>
        <w:object w:dxaOrig="9391" w:dyaOrig="5791">
          <v:shape id="_x0000_i1031" type="#_x0000_t75" style="width:469.5pt;height:289.5pt" o:ole="">
            <v:imagedata r:id="rId21" o:title=""/>
          </v:shape>
          <o:OLEObject Type="Embed" ProgID="Visio.Drawing.15" ShapeID="_x0000_i1031" DrawAspect="Content" ObjectID="_1475651413" r:id="rId22"/>
        </w:object>
      </w:r>
    </w:p>
    <w:p w:rsidR="00626A49" w:rsidRDefault="00626A49" w:rsidP="00626A49"/>
    <w:p w:rsidR="00626A49" w:rsidRDefault="00626A49" w:rsidP="00626A49"/>
    <w:p w:rsidR="00626A49" w:rsidRDefault="00626A49" w:rsidP="00626A49">
      <w:pPr>
        <w:numPr>
          <w:ilvl w:val="0"/>
          <w:numId w:val="4"/>
        </w:numPr>
      </w:pPr>
      <w:r>
        <w:t>LoadTenderQuote-</w:t>
      </w:r>
      <w:r w:rsidR="00BF4E6C">
        <w:t xml:space="preserve"> </w:t>
      </w:r>
      <w:r w:rsidR="0077458A">
        <w:t xml:space="preserve">a </w:t>
      </w:r>
      <w:proofErr w:type="spellStart"/>
      <w:r w:rsidR="0077458A">
        <w:t>PSPQuote</w:t>
      </w:r>
      <w:proofErr w:type="spellEnd"/>
      <w:r w:rsidR="0077458A">
        <w:t xml:space="preserve"> for a DAT Load Tender plus additional information regarding the DAT Load Tender.</w:t>
      </w:r>
    </w:p>
    <w:p w:rsidR="00626A49" w:rsidRDefault="00626A49" w:rsidP="00626A49">
      <w:pPr>
        <w:numPr>
          <w:ilvl w:val="0"/>
          <w:numId w:val="4"/>
        </w:numPr>
      </w:pPr>
      <w:proofErr w:type="spellStart"/>
      <w:r>
        <w:t>LoadTender</w:t>
      </w:r>
      <w:proofErr w:type="spellEnd"/>
      <w:r>
        <w:t xml:space="preserve">- </w:t>
      </w:r>
      <w:r w:rsidR="0077458A">
        <w:t>a</w:t>
      </w:r>
      <w:r w:rsidR="00A367B6">
        <w:t>n</w:t>
      </w:r>
      <w:r w:rsidR="0077458A">
        <w:t xml:space="preserve"> </w:t>
      </w:r>
      <w:r w:rsidR="001F5809">
        <w:t xml:space="preserve">electronic </w:t>
      </w:r>
      <w:r w:rsidR="0077458A">
        <w:t xml:space="preserve">document </w:t>
      </w:r>
      <w:r w:rsidR="001F5809">
        <w:t>for the load tender</w:t>
      </w:r>
      <w:r w:rsidR="0077458A">
        <w:t>; a LoadTenderQuote may or may not have a load tender.</w:t>
      </w:r>
    </w:p>
    <w:p w:rsidR="0077458A" w:rsidRDefault="0077458A" w:rsidP="00626A49">
      <w:pPr>
        <w:numPr>
          <w:ilvl w:val="0"/>
          <w:numId w:val="4"/>
        </w:numPr>
      </w:pPr>
      <w:proofErr w:type="spellStart"/>
      <w:r>
        <w:t>PSPShipment</w:t>
      </w:r>
      <w:proofErr w:type="spellEnd"/>
      <w:r>
        <w:t>- a shipment in the PSP System; a LoadTenderQuote may or may not result in a shipment.</w:t>
      </w:r>
    </w:p>
    <w:p w:rsidR="0077458A" w:rsidRDefault="0077458A" w:rsidP="00626A49">
      <w:pPr>
        <w:numPr>
          <w:ilvl w:val="0"/>
          <w:numId w:val="4"/>
        </w:numPr>
      </w:pPr>
      <w:r>
        <w:t xml:space="preserve">OnLineSalesRep- </w:t>
      </w:r>
      <w:r w:rsidR="001F5809">
        <w:t>the owner of a LoadTenderQuote</w:t>
      </w:r>
      <w:r>
        <w:t>.</w:t>
      </w:r>
    </w:p>
    <w:p w:rsidR="0077458A" w:rsidRDefault="0077458A" w:rsidP="00626A49">
      <w:pPr>
        <w:numPr>
          <w:ilvl w:val="0"/>
          <w:numId w:val="4"/>
        </w:numPr>
      </w:pPr>
      <w:r>
        <w:t xml:space="preserve">Broker- </w:t>
      </w:r>
      <w:r w:rsidR="001F5809">
        <w:t xml:space="preserve">the </w:t>
      </w:r>
      <w:r>
        <w:t>broker for the</w:t>
      </w:r>
      <w:r w:rsidR="005B3C86">
        <w:t xml:space="preserve"> DAT Load Tender; a Broker may or may not become a PSPClient.</w:t>
      </w:r>
    </w:p>
    <w:p w:rsidR="0077458A" w:rsidRDefault="0077458A" w:rsidP="00626A49">
      <w:pPr>
        <w:numPr>
          <w:ilvl w:val="0"/>
          <w:numId w:val="4"/>
        </w:numPr>
      </w:pPr>
      <w:r>
        <w:t>Contact- contact information for the DAT Load Tender.</w:t>
      </w:r>
    </w:p>
    <w:p w:rsidR="00626A49" w:rsidRDefault="00626A49" w:rsidP="00626A49"/>
    <w:p w:rsidR="00626A49" w:rsidRDefault="00626A49" w:rsidP="00626A49"/>
    <w:p w:rsidR="00626A49" w:rsidRDefault="00626A49" w:rsidP="00626A49"/>
    <w:p w:rsidR="00626A49" w:rsidRDefault="00626A49" w:rsidP="00626A49"/>
    <w:p w:rsidR="00626A49" w:rsidRDefault="00626A49" w:rsidP="00626A49"/>
    <w:p w:rsidR="00626A49" w:rsidRDefault="00626A49" w:rsidP="00626A49"/>
    <w:p w:rsidR="00626A49" w:rsidRDefault="00626A49" w:rsidP="00626A49"/>
    <w:p w:rsidR="00626A49" w:rsidRDefault="00626A49">
      <w:pPr>
        <w:widowControl/>
        <w:spacing w:after="160" w:line="259" w:lineRule="auto"/>
        <w:rPr>
          <w:b/>
          <w:sz w:val="26"/>
        </w:rPr>
      </w:pPr>
      <w:r>
        <w:br w:type="page"/>
      </w:r>
    </w:p>
    <w:p w:rsidR="00626A49" w:rsidRDefault="00626A49" w:rsidP="00626A49">
      <w:pPr>
        <w:pStyle w:val="Heading2"/>
      </w:pPr>
      <w:bookmarkStart w:id="44" w:name="_Toc401908926"/>
      <w:r>
        <w:lastRenderedPageBreak/>
        <w:t>States</w:t>
      </w:r>
      <w:bookmarkEnd w:id="44"/>
    </w:p>
    <w:p w:rsidR="00626A49" w:rsidRDefault="00626A49" w:rsidP="00626A49">
      <w:r>
        <w:t>The state machine view describes the dynamic behavior of objects over time by modeling the lifecycles of objects of each class. Each object is treated as an isolated entity that communicates with the rest of the world by detecting events and responding to them. Events represent the kinds of changes that an object can detect. Anything that can affect an object can be characterized as an event.</w:t>
      </w:r>
    </w:p>
    <w:p w:rsidR="00626A49" w:rsidRDefault="00626A49" w:rsidP="00626A49"/>
    <w:p w:rsidR="00626A49" w:rsidRDefault="005B3C86" w:rsidP="00626A49">
      <w:pPr>
        <w:pStyle w:val="Heading41"/>
      </w:pPr>
      <w:r>
        <w:t>LoadTender</w:t>
      </w:r>
      <w:r w:rsidR="00626A49">
        <w:t>Quote</w:t>
      </w:r>
    </w:p>
    <w:p w:rsidR="00626A49" w:rsidRDefault="00FB49A9" w:rsidP="00626A49">
      <w:r>
        <w:t xml:space="preserve">A LoadTenderQuote is used to capture information regarding a </w:t>
      </w:r>
      <w:proofErr w:type="spellStart"/>
      <w:r w:rsidR="005B3C86">
        <w:t>PSPQ</w:t>
      </w:r>
      <w:r>
        <w:t>uote</w:t>
      </w:r>
      <w:proofErr w:type="spellEnd"/>
      <w:r>
        <w:t xml:space="preserve"> for a DAT Load Tender.</w:t>
      </w:r>
      <w:r w:rsidR="005B3C86">
        <w:t xml:space="preserve"> A LoadTenderQuote goes thru the following states:</w:t>
      </w:r>
    </w:p>
    <w:p w:rsidR="005B3C86" w:rsidRDefault="005B3C86" w:rsidP="005B3C86">
      <w:pPr>
        <w:pStyle w:val="ListParagraph"/>
        <w:numPr>
          <w:ilvl w:val="0"/>
          <w:numId w:val="13"/>
        </w:numPr>
      </w:pPr>
      <w:r>
        <w:t xml:space="preserve">Logged- any quote can be logged to capture details about </w:t>
      </w:r>
      <w:r w:rsidR="001F5809">
        <w:t>a</w:t>
      </w:r>
      <w:r>
        <w:t xml:space="preserve"> </w:t>
      </w:r>
      <w:r w:rsidR="001F5809">
        <w:t xml:space="preserve">specific </w:t>
      </w:r>
      <w:r>
        <w:t>DAT Load Tender.</w:t>
      </w:r>
    </w:p>
    <w:p w:rsidR="005B3C86" w:rsidRDefault="005B3C86" w:rsidP="005B3C86">
      <w:pPr>
        <w:pStyle w:val="ListParagraph"/>
        <w:numPr>
          <w:ilvl w:val="0"/>
          <w:numId w:val="13"/>
        </w:numPr>
      </w:pPr>
      <w:r>
        <w:t>Approved- this is the state after a Broker agrees to the quote for the load tender; this state is defined by capturing the date</w:t>
      </w:r>
      <w:r w:rsidR="001F5809" w:rsidRPr="001F5809">
        <w:t xml:space="preserve"> </w:t>
      </w:r>
      <w:r w:rsidR="001F5809">
        <w:t>and time of the Broker’s approval.</w:t>
      </w:r>
    </w:p>
    <w:p w:rsidR="005B3C86" w:rsidRDefault="005B3C86" w:rsidP="005B3C86">
      <w:pPr>
        <w:pStyle w:val="ListParagraph"/>
        <w:numPr>
          <w:ilvl w:val="0"/>
          <w:numId w:val="13"/>
        </w:numPr>
      </w:pPr>
      <w:r>
        <w:t>Tendered- this is the state after a load tender is received and the electronic document is attached to the quote; this state is defined by a reference to an electronic image of a DAT Load Tender.</w:t>
      </w:r>
    </w:p>
    <w:p w:rsidR="005B3C86" w:rsidRDefault="005B3C86" w:rsidP="005B3C86">
      <w:pPr>
        <w:pStyle w:val="ListParagraph"/>
        <w:numPr>
          <w:ilvl w:val="0"/>
          <w:numId w:val="13"/>
        </w:numPr>
      </w:pPr>
      <w:r>
        <w:t xml:space="preserve">Booked- this is the state after a </w:t>
      </w:r>
      <w:proofErr w:type="spellStart"/>
      <w:r>
        <w:t>PSPShipment</w:t>
      </w:r>
      <w:proofErr w:type="spellEnd"/>
      <w:r>
        <w:t xml:space="preserve"> has been created for a DAT Load Tender; this state is defined</w:t>
      </w:r>
      <w:r w:rsidR="001F5809">
        <w:t xml:space="preserve"> by a</w:t>
      </w:r>
      <w:r>
        <w:t xml:space="preserve"> </w:t>
      </w:r>
      <w:proofErr w:type="spellStart"/>
      <w:r>
        <w:t>PSPShipment</w:t>
      </w:r>
      <w:proofErr w:type="spellEnd"/>
      <w:r>
        <w:t xml:space="preserve"> number</w:t>
      </w:r>
      <w:r w:rsidR="001F5809">
        <w:t xml:space="preserve"> assigned to the quote</w:t>
      </w:r>
      <w:r>
        <w:t>.</w:t>
      </w:r>
    </w:p>
    <w:p w:rsidR="005B3C86" w:rsidRDefault="005B3C86" w:rsidP="005B3C86">
      <w:pPr>
        <w:pStyle w:val="ListParagraph"/>
        <w:numPr>
          <w:ilvl w:val="0"/>
          <w:numId w:val="13"/>
        </w:numPr>
      </w:pPr>
      <w:r>
        <w:t xml:space="preserve">Cancelled- a Pending quote can be cancelled after approval and even after tendering a load, but before the shipment is booked. </w:t>
      </w:r>
      <w:r w:rsidR="001F5809">
        <w:t xml:space="preserve"> It is most likely </w:t>
      </w:r>
      <w:r>
        <w:t xml:space="preserve">that it </w:t>
      </w:r>
      <w:r w:rsidR="001F5809">
        <w:t>may</w:t>
      </w:r>
      <w:r>
        <w:t xml:space="preserve"> be cancelled after booking, but this will depend upon the state of the </w:t>
      </w:r>
      <w:proofErr w:type="spellStart"/>
      <w:r>
        <w:t>PSPShipment</w:t>
      </w:r>
      <w:proofErr w:type="spellEnd"/>
      <w:r>
        <w:t xml:space="preserve"> (i.e. not picked up yet).</w:t>
      </w:r>
    </w:p>
    <w:p w:rsidR="005B3C86" w:rsidRDefault="005B3C86" w:rsidP="005B3C86"/>
    <w:p w:rsidR="00626A49" w:rsidRDefault="00626A49" w:rsidP="00626A49"/>
    <w:p w:rsidR="00626A49" w:rsidRDefault="00FB49A9" w:rsidP="00626A49">
      <w:pPr>
        <w:jc w:val="center"/>
      </w:pPr>
      <w:r>
        <w:object w:dxaOrig="12271" w:dyaOrig="4530">
          <v:shape id="_x0000_i1032" type="#_x0000_t75" style="width:7in;height:186pt" o:ole="">
            <v:imagedata r:id="rId23" o:title=""/>
          </v:shape>
          <o:OLEObject Type="Embed" ProgID="Visio.Drawing.15" ShapeID="_x0000_i1032" DrawAspect="Content" ObjectID="_1475651414" r:id="rId24"/>
        </w:object>
      </w:r>
    </w:p>
    <w:p w:rsidR="00626A49" w:rsidRDefault="00626A49" w:rsidP="00626A49"/>
    <w:p w:rsidR="00626A49" w:rsidRPr="007737CC" w:rsidRDefault="00626A49" w:rsidP="00626A49"/>
    <w:sectPr w:rsidR="00626A49" w:rsidRPr="007737CC" w:rsidSect="00C17456">
      <w:headerReference w:type="default" r:id="rId25"/>
      <w:headerReference w:type="first" r:id="rId26"/>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369" w:rsidRDefault="00F03369" w:rsidP="004D1590">
      <w:pPr>
        <w:spacing w:line="240" w:lineRule="auto"/>
      </w:pPr>
      <w:r>
        <w:separator/>
      </w:r>
    </w:p>
  </w:endnote>
  <w:endnote w:type="continuationSeparator" w:id="0">
    <w:p w:rsidR="00F03369" w:rsidRDefault="00F03369" w:rsidP="004D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369" w:rsidRDefault="00F03369" w:rsidP="004D1590">
      <w:pPr>
        <w:spacing w:line="240" w:lineRule="auto"/>
      </w:pPr>
      <w:r>
        <w:separator/>
      </w:r>
    </w:p>
  </w:footnote>
  <w:footnote w:type="continuationSeparator" w:id="0">
    <w:p w:rsidR="00F03369" w:rsidRDefault="00F03369" w:rsidP="004D15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061392" w:rsidTr="00061392">
      <w:trPr>
        <w:trHeight w:val="144"/>
      </w:trPr>
      <w:tc>
        <w:tcPr>
          <w:tcW w:w="6379" w:type="dxa"/>
        </w:tcPr>
        <w:p w:rsidR="00061392" w:rsidRDefault="00F03369" w:rsidP="00D54B0A">
          <w:r>
            <w:fldChar w:fldCharType="begin"/>
          </w:r>
          <w:r>
            <w:instrText xml:space="preserve"> SUBJECT  \* MERGEFORMAT </w:instrText>
          </w:r>
          <w:r>
            <w:fldChar w:fldCharType="separate"/>
          </w:r>
          <w:r w:rsidR="00477CD8">
            <w:t>DAT Load Tenders</w:t>
          </w:r>
          <w:r>
            <w:fldChar w:fldCharType="end"/>
          </w:r>
        </w:p>
      </w:tc>
      <w:tc>
        <w:tcPr>
          <w:tcW w:w="3989" w:type="dxa"/>
        </w:tcPr>
        <w:p w:rsidR="00061392" w:rsidRDefault="00061392" w:rsidP="00D54B0A">
          <w:pPr>
            <w:tabs>
              <w:tab w:val="left" w:pos="1135"/>
            </w:tabs>
            <w:spacing w:before="40"/>
            <w:ind w:right="68"/>
          </w:pPr>
          <w:r>
            <w:t xml:space="preserve">  Version:           3.0</w:t>
          </w:r>
        </w:p>
      </w:tc>
    </w:tr>
    <w:tr w:rsidR="00061392" w:rsidTr="00061392">
      <w:tc>
        <w:tcPr>
          <w:tcW w:w="6379" w:type="dxa"/>
        </w:tcPr>
        <w:p w:rsidR="00061392" w:rsidRDefault="00F03369" w:rsidP="00D54B0A">
          <w:r>
            <w:fldChar w:fldCharType="begin"/>
          </w:r>
          <w:r>
            <w:instrText xml:space="preserve"> TITLE  \* MERGEFORMAT </w:instrText>
          </w:r>
          <w:r>
            <w:fldChar w:fldCharType="separate"/>
          </w:r>
          <w:r w:rsidR="00477CD8">
            <w:t>Analysis</w:t>
          </w:r>
          <w:r>
            <w:fldChar w:fldCharType="end"/>
          </w:r>
        </w:p>
      </w:tc>
      <w:tc>
        <w:tcPr>
          <w:tcW w:w="3989" w:type="dxa"/>
        </w:tcPr>
        <w:p w:rsidR="00061392" w:rsidRDefault="00061392" w:rsidP="00D54B0A">
          <w:r>
            <w:t xml:space="preserve">  Date:                </w:t>
          </w:r>
          <w:r>
            <w:fldChar w:fldCharType="begin"/>
          </w:r>
          <w:r>
            <w:instrText xml:space="preserve"> SAVEDATE  \@ "MMMM d, yyyy"  \* MERGEFORMAT </w:instrText>
          </w:r>
          <w:r>
            <w:fldChar w:fldCharType="separate"/>
          </w:r>
          <w:r w:rsidR="00575233">
            <w:rPr>
              <w:noProof/>
            </w:rPr>
            <w:t>October 21, 2014</w:t>
          </w:r>
          <w:r>
            <w:fldChar w:fldCharType="end"/>
          </w:r>
        </w:p>
      </w:tc>
    </w:tr>
  </w:tbl>
  <w:p w:rsidR="00061392" w:rsidRDefault="00061392">
    <w:pPr>
      <w:pStyle w:val="Header"/>
    </w:pPr>
  </w:p>
  <w:p w:rsidR="00061392" w:rsidRDefault="000613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92" w:rsidRDefault="00061392" w:rsidP="00061392">
    <w:pPr>
      <w:pBdr>
        <w:top w:val="single" w:sz="6" w:space="1" w:color="auto"/>
      </w:pBdr>
    </w:pPr>
  </w:p>
  <w:p w:rsidR="00061392" w:rsidRDefault="00061392" w:rsidP="0006139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end"/>
    </w:r>
  </w:p>
  <w:p w:rsidR="00061392" w:rsidRDefault="00061392" w:rsidP="00061392">
    <w:pPr>
      <w:pBdr>
        <w:bottom w:val="single" w:sz="6" w:space="1" w:color="auto"/>
      </w:pBdr>
      <w:jc w:val="right"/>
    </w:pPr>
  </w:p>
  <w:p w:rsidR="00061392" w:rsidRDefault="000613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3FB0"/>
    <w:multiLevelType w:val="hybridMultilevel"/>
    <w:tmpl w:val="288A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DE2"/>
    <w:multiLevelType w:val="hybridMultilevel"/>
    <w:tmpl w:val="4FE8E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49B4C21"/>
    <w:multiLevelType w:val="hybridMultilevel"/>
    <w:tmpl w:val="B21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B113A"/>
    <w:multiLevelType w:val="hybridMultilevel"/>
    <w:tmpl w:val="CA80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0241C"/>
    <w:multiLevelType w:val="hybridMultilevel"/>
    <w:tmpl w:val="F17A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A3591F"/>
    <w:multiLevelType w:val="hybridMultilevel"/>
    <w:tmpl w:val="2472AAFC"/>
    <w:lvl w:ilvl="0" w:tplc="9D323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02FEF"/>
    <w:multiLevelType w:val="hybridMultilevel"/>
    <w:tmpl w:val="2472AAFC"/>
    <w:lvl w:ilvl="0" w:tplc="9D323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7CE"/>
    <w:multiLevelType w:val="hybridMultilevel"/>
    <w:tmpl w:val="A400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B219E"/>
    <w:multiLevelType w:val="hybridMultilevel"/>
    <w:tmpl w:val="D9BE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D5A74"/>
    <w:multiLevelType w:val="hybridMultilevel"/>
    <w:tmpl w:val="E086F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A68348F"/>
    <w:multiLevelType w:val="hybridMultilevel"/>
    <w:tmpl w:val="06880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B152BEF"/>
    <w:multiLevelType w:val="hybridMultilevel"/>
    <w:tmpl w:val="4BA6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4"/>
  </w:num>
  <w:num w:numId="7">
    <w:abstractNumId w:val="8"/>
  </w:num>
  <w:num w:numId="8">
    <w:abstractNumId w:val="2"/>
  </w:num>
  <w:num w:numId="9">
    <w:abstractNumId w:val="6"/>
  </w:num>
  <w:num w:numId="10">
    <w:abstractNumId w:val="5"/>
  </w:num>
  <w:num w:numId="11">
    <w:abstractNumId w:val="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21"/>
    <w:rsid w:val="00061392"/>
    <w:rsid w:val="00077BF8"/>
    <w:rsid w:val="000B5A9F"/>
    <w:rsid w:val="000C2B07"/>
    <w:rsid w:val="00115A6A"/>
    <w:rsid w:val="00125AA0"/>
    <w:rsid w:val="001347C0"/>
    <w:rsid w:val="00195839"/>
    <w:rsid w:val="001F5809"/>
    <w:rsid w:val="00235CB9"/>
    <w:rsid w:val="002972BA"/>
    <w:rsid w:val="002A5E5E"/>
    <w:rsid w:val="00331089"/>
    <w:rsid w:val="003B1E84"/>
    <w:rsid w:val="004426DB"/>
    <w:rsid w:val="00460E34"/>
    <w:rsid w:val="00473299"/>
    <w:rsid w:val="00477CD8"/>
    <w:rsid w:val="004A2FFE"/>
    <w:rsid w:val="004A339E"/>
    <w:rsid w:val="004B4056"/>
    <w:rsid w:val="004D1590"/>
    <w:rsid w:val="004D1E0E"/>
    <w:rsid w:val="004F0069"/>
    <w:rsid w:val="004F31AF"/>
    <w:rsid w:val="00555A58"/>
    <w:rsid w:val="00575233"/>
    <w:rsid w:val="005B3C86"/>
    <w:rsid w:val="005E48BB"/>
    <w:rsid w:val="00613C04"/>
    <w:rsid w:val="006225E6"/>
    <w:rsid w:val="00626A49"/>
    <w:rsid w:val="0062739A"/>
    <w:rsid w:val="006554F9"/>
    <w:rsid w:val="006718FD"/>
    <w:rsid w:val="006C0D80"/>
    <w:rsid w:val="006E0143"/>
    <w:rsid w:val="007669EC"/>
    <w:rsid w:val="0077458A"/>
    <w:rsid w:val="007C2721"/>
    <w:rsid w:val="007C7DD7"/>
    <w:rsid w:val="007E3DFB"/>
    <w:rsid w:val="00851FAE"/>
    <w:rsid w:val="00854959"/>
    <w:rsid w:val="008B56BA"/>
    <w:rsid w:val="00944100"/>
    <w:rsid w:val="00977E29"/>
    <w:rsid w:val="009B15E6"/>
    <w:rsid w:val="009D5ABF"/>
    <w:rsid w:val="00A21F4F"/>
    <w:rsid w:val="00A367B6"/>
    <w:rsid w:val="00A85B9C"/>
    <w:rsid w:val="00AB6B17"/>
    <w:rsid w:val="00AF472D"/>
    <w:rsid w:val="00B83770"/>
    <w:rsid w:val="00B94E85"/>
    <w:rsid w:val="00BC4968"/>
    <w:rsid w:val="00BD0205"/>
    <w:rsid w:val="00BF4E6C"/>
    <w:rsid w:val="00C07D7A"/>
    <w:rsid w:val="00C17456"/>
    <w:rsid w:val="00C35AB1"/>
    <w:rsid w:val="00C4221D"/>
    <w:rsid w:val="00C44A87"/>
    <w:rsid w:val="00C81591"/>
    <w:rsid w:val="00C8688D"/>
    <w:rsid w:val="00CE5D59"/>
    <w:rsid w:val="00D05392"/>
    <w:rsid w:val="00D9066B"/>
    <w:rsid w:val="00DE155D"/>
    <w:rsid w:val="00DE5184"/>
    <w:rsid w:val="00E03B8B"/>
    <w:rsid w:val="00E771AE"/>
    <w:rsid w:val="00E9370A"/>
    <w:rsid w:val="00F03369"/>
    <w:rsid w:val="00F0430D"/>
    <w:rsid w:val="00F1580D"/>
    <w:rsid w:val="00F3183C"/>
    <w:rsid w:val="00F41BC4"/>
    <w:rsid w:val="00F73BAF"/>
    <w:rsid w:val="00FB49A9"/>
    <w:rsid w:val="00FB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9A"/>
    <w:pPr>
      <w:widowControl w:val="0"/>
      <w:spacing w:after="0" w:line="240" w:lineRule="atLeast"/>
    </w:pPr>
    <w:rPr>
      <w:rFonts w:ascii="Calibri" w:eastAsia="Times New Roman" w:hAnsi="Calibri" w:cs="Times New Roman"/>
      <w:szCs w:val="20"/>
    </w:rPr>
  </w:style>
  <w:style w:type="paragraph" w:styleId="Heading1">
    <w:name w:val="heading 1"/>
    <w:basedOn w:val="Normal"/>
    <w:next w:val="BodyText"/>
    <w:link w:val="Heading1Char"/>
    <w:qFormat/>
    <w:rsid w:val="007C2721"/>
    <w:pPr>
      <w:spacing w:before="120" w:after="60"/>
      <w:outlineLvl w:val="0"/>
    </w:pPr>
    <w:rPr>
      <w:b/>
      <w:sz w:val="28"/>
    </w:rPr>
  </w:style>
  <w:style w:type="paragraph" w:styleId="Heading2">
    <w:name w:val="heading 2"/>
    <w:basedOn w:val="Heading1"/>
    <w:next w:val="Normal"/>
    <w:link w:val="Heading2Char"/>
    <w:unhideWhenUsed/>
    <w:qFormat/>
    <w:rsid w:val="007C2721"/>
    <w:pPr>
      <w:outlineLvl w:val="1"/>
    </w:pPr>
    <w:rPr>
      <w:sz w:val="26"/>
    </w:rPr>
  </w:style>
  <w:style w:type="paragraph" w:styleId="Heading3">
    <w:name w:val="heading 3"/>
    <w:basedOn w:val="Normal"/>
    <w:next w:val="Normal"/>
    <w:link w:val="Heading3Char"/>
    <w:uiPriority w:val="9"/>
    <w:semiHidden/>
    <w:unhideWhenUsed/>
    <w:qFormat/>
    <w:rsid w:val="007C272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272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2721"/>
    <w:rPr>
      <w:rFonts w:ascii="Calibri" w:eastAsia="Times New Roman" w:hAnsi="Calibri" w:cs="Times New Roman"/>
      <w:b/>
      <w:sz w:val="28"/>
      <w:szCs w:val="20"/>
    </w:rPr>
  </w:style>
  <w:style w:type="character" w:customStyle="1" w:styleId="Heading2Char">
    <w:name w:val="Heading 2 Char"/>
    <w:basedOn w:val="DefaultParagraphFont"/>
    <w:link w:val="Heading2"/>
    <w:rsid w:val="007C2721"/>
    <w:rPr>
      <w:rFonts w:ascii="Calibri" w:eastAsia="Times New Roman" w:hAnsi="Calibri" w:cs="Times New Roman"/>
      <w:b/>
      <w:sz w:val="26"/>
      <w:szCs w:val="20"/>
    </w:rPr>
  </w:style>
  <w:style w:type="character" w:customStyle="1" w:styleId="Heading41Char">
    <w:name w:val="Heading 4.1 Char"/>
    <w:link w:val="Heading41"/>
    <w:locked/>
    <w:rsid w:val="007C2721"/>
    <w:rPr>
      <w:rFonts w:ascii="Calibri" w:hAnsi="Calibri"/>
      <w:b/>
      <w:bCs/>
      <w:i/>
      <w:szCs w:val="28"/>
    </w:rPr>
  </w:style>
  <w:style w:type="paragraph" w:customStyle="1" w:styleId="Heading41">
    <w:name w:val="Heading 4.1"/>
    <w:basedOn w:val="Heading4"/>
    <w:next w:val="Normal"/>
    <w:link w:val="Heading41Char"/>
    <w:qFormat/>
    <w:rsid w:val="007C2721"/>
    <w:pPr>
      <w:keepLines w:val="0"/>
      <w:spacing w:before="60" w:after="60" w:line="240" w:lineRule="auto"/>
    </w:pPr>
    <w:rPr>
      <w:rFonts w:ascii="Calibri" w:eastAsiaTheme="minorHAnsi" w:hAnsi="Calibri" w:cstheme="minorBidi"/>
      <w:b/>
      <w:bCs/>
      <w:iCs w:val="0"/>
      <w:color w:val="auto"/>
      <w:szCs w:val="28"/>
    </w:rPr>
  </w:style>
  <w:style w:type="character" w:customStyle="1" w:styleId="Heading31Char">
    <w:name w:val="Heading 3.1 Char"/>
    <w:link w:val="Heading31"/>
    <w:locked/>
    <w:rsid w:val="007C2721"/>
    <w:rPr>
      <w:rFonts w:ascii="Calibri" w:hAnsi="Calibri"/>
      <w:b/>
      <w:bCs/>
      <w:szCs w:val="26"/>
    </w:rPr>
  </w:style>
  <w:style w:type="paragraph" w:customStyle="1" w:styleId="Heading31">
    <w:name w:val="Heading 3.1"/>
    <w:basedOn w:val="Heading3"/>
    <w:next w:val="Normal"/>
    <w:link w:val="Heading31Char"/>
    <w:qFormat/>
    <w:rsid w:val="007C2721"/>
    <w:pPr>
      <w:keepLines w:val="0"/>
      <w:spacing w:before="240" w:after="60" w:line="240" w:lineRule="auto"/>
    </w:pPr>
    <w:rPr>
      <w:rFonts w:ascii="Calibri" w:eastAsiaTheme="minorHAnsi" w:hAnsi="Calibri" w:cstheme="minorBidi"/>
      <w:b/>
      <w:bCs/>
      <w:color w:val="auto"/>
      <w:sz w:val="22"/>
      <w:szCs w:val="26"/>
    </w:rPr>
  </w:style>
  <w:style w:type="paragraph" w:styleId="BodyText">
    <w:name w:val="Body Text"/>
    <w:basedOn w:val="Normal"/>
    <w:link w:val="BodyTextChar"/>
    <w:unhideWhenUsed/>
    <w:rsid w:val="007C2721"/>
    <w:pPr>
      <w:spacing w:after="120"/>
    </w:pPr>
  </w:style>
  <w:style w:type="character" w:customStyle="1" w:styleId="BodyTextChar">
    <w:name w:val="Body Text Char"/>
    <w:basedOn w:val="DefaultParagraphFont"/>
    <w:link w:val="BodyText"/>
    <w:rsid w:val="007C2721"/>
    <w:rPr>
      <w:rFonts w:ascii="Calibri" w:eastAsia="Times New Roman" w:hAnsi="Calibri" w:cs="Times New Roman"/>
      <w:szCs w:val="20"/>
    </w:rPr>
  </w:style>
  <w:style w:type="character" w:customStyle="1" w:styleId="Heading4Char">
    <w:name w:val="Heading 4 Char"/>
    <w:basedOn w:val="DefaultParagraphFont"/>
    <w:link w:val="Heading4"/>
    <w:uiPriority w:val="9"/>
    <w:rsid w:val="007C2721"/>
    <w:rPr>
      <w:rFonts w:asciiTheme="majorHAnsi" w:eastAsiaTheme="majorEastAsia" w:hAnsiTheme="majorHAnsi" w:cstheme="majorBidi"/>
      <w:i/>
      <w:iCs/>
      <w:color w:val="2E74B5" w:themeColor="accent1" w:themeShade="BF"/>
      <w:szCs w:val="20"/>
    </w:rPr>
  </w:style>
  <w:style w:type="character" w:customStyle="1" w:styleId="Heading3Char">
    <w:name w:val="Heading 3 Char"/>
    <w:basedOn w:val="DefaultParagraphFont"/>
    <w:link w:val="Heading3"/>
    <w:uiPriority w:val="9"/>
    <w:semiHidden/>
    <w:rsid w:val="007C272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4D1590"/>
    <w:pPr>
      <w:tabs>
        <w:tab w:val="center" w:pos="4680"/>
        <w:tab w:val="right" w:pos="9360"/>
      </w:tabs>
      <w:spacing w:line="240" w:lineRule="auto"/>
    </w:pPr>
  </w:style>
  <w:style w:type="character" w:customStyle="1" w:styleId="HeaderChar">
    <w:name w:val="Header Char"/>
    <w:basedOn w:val="DefaultParagraphFont"/>
    <w:link w:val="Header"/>
    <w:rsid w:val="004D1590"/>
    <w:rPr>
      <w:rFonts w:ascii="Calibri" w:eastAsia="Times New Roman" w:hAnsi="Calibri" w:cs="Times New Roman"/>
      <w:szCs w:val="20"/>
    </w:rPr>
  </w:style>
  <w:style w:type="paragraph" w:styleId="Footer">
    <w:name w:val="footer"/>
    <w:basedOn w:val="Normal"/>
    <w:link w:val="FooterChar"/>
    <w:uiPriority w:val="99"/>
    <w:unhideWhenUsed/>
    <w:rsid w:val="004D1590"/>
    <w:pPr>
      <w:tabs>
        <w:tab w:val="center" w:pos="4680"/>
        <w:tab w:val="right" w:pos="9360"/>
      </w:tabs>
      <w:spacing w:line="240" w:lineRule="auto"/>
    </w:pPr>
  </w:style>
  <w:style w:type="character" w:customStyle="1" w:styleId="FooterChar">
    <w:name w:val="Footer Char"/>
    <w:basedOn w:val="DefaultParagraphFont"/>
    <w:link w:val="Footer"/>
    <w:uiPriority w:val="99"/>
    <w:rsid w:val="004D1590"/>
    <w:rPr>
      <w:rFonts w:ascii="Calibri" w:eastAsia="Times New Roman" w:hAnsi="Calibri" w:cs="Times New Roman"/>
      <w:szCs w:val="20"/>
    </w:rPr>
  </w:style>
  <w:style w:type="paragraph" w:styleId="ListParagraph">
    <w:name w:val="List Paragraph"/>
    <w:basedOn w:val="Normal"/>
    <w:uiPriority w:val="34"/>
    <w:qFormat/>
    <w:rsid w:val="00460E34"/>
    <w:pPr>
      <w:ind w:left="720"/>
      <w:contextualSpacing/>
    </w:pPr>
  </w:style>
  <w:style w:type="character" w:styleId="Emphasis">
    <w:name w:val="Emphasis"/>
    <w:uiPriority w:val="20"/>
    <w:qFormat/>
    <w:rsid w:val="00626A49"/>
    <w:rPr>
      <w:i/>
      <w:iCs/>
    </w:rPr>
  </w:style>
  <w:style w:type="paragraph" w:styleId="Title">
    <w:name w:val="Title"/>
    <w:basedOn w:val="Normal"/>
    <w:next w:val="Normal"/>
    <w:link w:val="TitleChar"/>
    <w:qFormat/>
    <w:rsid w:val="00061392"/>
    <w:pPr>
      <w:spacing w:line="240" w:lineRule="auto"/>
      <w:jc w:val="center"/>
    </w:pPr>
    <w:rPr>
      <w:b/>
      <w:sz w:val="36"/>
    </w:rPr>
  </w:style>
  <w:style w:type="character" w:customStyle="1" w:styleId="TitleChar">
    <w:name w:val="Title Char"/>
    <w:basedOn w:val="DefaultParagraphFont"/>
    <w:link w:val="Title"/>
    <w:rsid w:val="00061392"/>
    <w:rPr>
      <w:rFonts w:ascii="Calibri" w:eastAsia="Times New Roman" w:hAnsi="Calibri" w:cs="Times New Roman"/>
      <w:b/>
      <w:sz w:val="36"/>
      <w:szCs w:val="20"/>
    </w:rPr>
  </w:style>
  <w:style w:type="paragraph" w:styleId="TOC1">
    <w:name w:val="toc 1"/>
    <w:basedOn w:val="Normal"/>
    <w:next w:val="Normal"/>
    <w:uiPriority w:val="39"/>
    <w:rsid w:val="00061392"/>
    <w:pPr>
      <w:tabs>
        <w:tab w:val="right" w:pos="9360"/>
      </w:tabs>
      <w:spacing w:before="240" w:after="60"/>
      <w:ind w:right="720"/>
    </w:pPr>
  </w:style>
  <w:style w:type="paragraph" w:styleId="TOC2">
    <w:name w:val="toc 2"/>
    <w:basedOn w:val="Normal"/>
    <w:next w:val="Normal"/>
    <w:uiPriority w:val="39"/>
    <w:rsid w:val="00061392"/>
    <w:pPr>
      <w:tabs>
        <w:tab w:val="right" w:pos="9360"/>
      </w:tabs>
      <w:ind w:left="432" w:right="720"/>
    </w:pPr>
    <w:rPr>
      <w:sz w:val="20"/>
    </w:rPr>
  </w:style>
  <w:style w:type="paragraph" w:customStyle="1" w:styleId="Tabletext">
    <w:name w:val="Tabletext"/>
    <w:basedOn w:val="Normal"/>
    <w:rsid w:val="00061392"/>
    <w:pPr>
      <w:keepLines/>
      <w:spacing w:after="120"/>
    </w:pPr>
  </w:style>
  <w:style w:type="paragraph" w:customStyle="1" w:styleId="InfoBlue">
    <w:name w:val="InfoBlue"/>
    <w:basedOn w:val="Normal"/>
    <w:next w:val="BodyText"/>
    <w:rsid w:val="00061392"/>
    <w:pPr>
      <w:spacing w:after="120"/>
      <w:ind w:left="720"/>
    </w:pPr>
    <w:rPr>
      <w:i/>
      <w:color w:val="0000FF"/>
    </w:rPr>
  </w:style>
  <w:style w:type="paragraph" w:styleId="TOC3">
    <w:name w:val="toc 3"/>
    <w:basedOn w:val="Normal"/>
    <w:next w:val="Normal"/>
    <w:autoRedefine/>
    <w:uiPriority w:val="39"/>
    <w:rsid w:val="00575233"/>
    <w:pPr>
      <w:tabs>
        <w:tab w:val="left" w:pos="9360"/>
      </w:tabs>
      <w:ind w:left="1008"/>
    </w:pPr>
    <w:rPr>
      <w:noProof/>
      <w:sz w:val="20"/>
    </w:rPr>
  </w:style>
  <w:style w:type="paragraph" w:styleId="BalloonText">
    <w:name w:val="Balloon Text"/>
    <w:basedOn w:val="Normal"/>
    <w:link w:val="BalloonTextChar"/>
    <w:uiPriority w:val="99"/>
    <w:semiHidden/>
    <w:unhideWhenUsed/>
    <w:rsid w:val="000613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39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9A"/>
    <w:pPr>
      <w:widowControl w:val="0"/>
      <w:spacing w:after="0" w:line="240" w:lineRule="atLeast"/>
    </w:pPr>
    <w:rPr>
      <w:rFonts w:ascii="Calibri" w:eastAsia="Times New Roman" w:hAnsi="Calibri" w:cs="Times New Roman"/>
      <w:szCs w:val="20"/>
    </w:rPr>
  </w:style>
  <w:style w:type="paragraph" w:styleId="Heading1">
    <w:name w:val="heading 1"/>
    <w:basedOn w:val="Normal"/>
    <w:next w:val="BodyText"/>
    <w:link w:val="Heading1Char"/>
    <w:qFormat/>
    <w:rsid w:val="007C2721"/>
    <w:pPr>
      <w:spacing w:before="120" w:after="60"/>
      <w:outlineLvl w:val="0"/>
    </w:pPr>
    <w:rPr>
      <w:b/>
      <w:sz w:val="28"/>
    </w:rPr>
  </w:style>
  <w:style w:type="paragraph" w:styleId="Heading2">
    <w:name w:val="heading 2"/>
    <w:basedOn w:val="Heading1"/>
    <w:next w:val="Normal"/>
    <w:link w:val="Heading2Char"/>
    <w:unhideWhenUsed/>
    <w:qFormat/>
    <w:rsid w:val="007C2721"/>
    <w:pPr>
      <w:outlineLvl w:val="1"/>
    </w:pPr>
    <w:rPr>
      <w:sz w:val="26"/>
    </w:rPr>
  </w:style>
  <w:style w:type="paragraph" w:styleId="Heading3">
    <w:name w:val="heading 3"/>
    <w:basedOn w:val="Normal"/>
    <w:next w:val="Normal"/>
    <w:link w:val="Heading3Char"/>
    <w:uiPriority w:val="9"/>
    <w:semiHidden/>
    <w:unhideWhenUsed/>
    <w:qFormat/>
    <w:rsid w:val="007C272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272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2721"/>
    <w:rPr>
      <w:rFonts w:ascii="Calibri" w:eastAsia="Times New Roman" w:hAnsi="Calibri" w:cs="Times New Roman"/>
      <w:b/>
      <w:sz w:val="28"/>
      <w:szCs w:val="20"/>
    </w:rPr>
  </w:style>
  <w:style w:type="character" w:customStyle="1" w:styleId="Heading2Char">
    <w:name w:val="Heading 2 Char"/>
    <w:basedOn w:val="DefaultParagraphFont"/>
    <w:link w:val="Heading2"/>
    <w:rsid w:val="007C2721"/>
    <w:rPr>
      <w:rFonts w:ascii="Calibri" w:eastAsia="Times New Roman" w:hAnsi="Calibri" w:cs="Times New Roman"/>
      <w:b/>
      <w:sz w:val="26"/>
      <w:szCs w:val="20"/>
    </w:rPr>
  </w:style>
  <w:style w:type="character" w:customStyle="1" w:styleId="Heading41Char">
    <w:name w:val="Heading 4.1 Char"/>
    <w:link w:val="Heading41"/>
    <w:locked/>
    <w:rsid w:val="007C2721"/>
    <w:rPr>
      <w:rFonts w:ascii="Calibri" w:hAnsi="Calibri"/>
      <w:b/>
      <w:bCs/>
      <w:i/>
      <w:szCs w:val="28"/>
    </w:rPr>
  </w:style>
  <w:style w:type="paragraph" w:customStyle="1" w:styleId="Heading41">
    <w:name w:val="Heading 4.1"/>
    <w:basedOn w:val="Heading4"/>
    <w:next w:val="Normal"/>
    <w:link w:val="Heading41Char"/>
    <w:qFormat/>
    <w:rsid w:val="007C2721"/>
    <w:pPr>
      <w:keepLines w:val="0"/>
      <w:spacing w:before="60" w:after="60" w:line="240" w:lineRule="auto"/>
    </w:pPr>
    <w:rPr>
      <w:rFonts w:ascii="Calibri" w:eastAsiaTheme="minorHAnsi" w:hAnsi="Calibri" w:cstheme="minorBidi"/>
      <w:b/>
      <w:bCs/>
      <w:iCs w:val="0"/>
      <w:color w:val="auto"/>
      <w:szCs w:val="28"/>
    </w:rPr>
  </w:style>
  <w:style w:type="character" w:customStyle="1" w:styleId="Heading31Char">
    <w:name w:val="Heading 3.1 Char"/>
    <w:link w:val="Heading31"/>
    <w:locked/>
    <w:rsid w:val="007C2721"/>
    <w:rPr>
      <w:rFonts w:ascii="Calibri" w:hAnsi="Calibri"/>
      <w:b/>
      <w:bCs/>
      <w:szCs w:val="26"/>
    </w:rPr>
  </w:style>
  <w:style w:type="paragraph" w:customStyle="1" w:styleId="Heading31">
    <w:name w:val="Heading 3.1"/>
    <w:basedOn w:val="Heading3"/>
    <w:next w:val="Normal"/>
    <w:link w:val="Heading31Char"/>
    <w:qFormat/>
    <w:rsid w:val="007C2721"/>
    <w:pPr>
      <w:keepLines w:val="0"/>
      <w:spacing w:before="240" w:after="60" w:line="240" w:lineRule="auto"/>
    </w:pPr>
    <w:rPr>
      <w:rFonts w:ascii="Calibri" w:eastAsiaTheme="minorHAnsi" w:hAnsi="Calibri" w:cstheme="minorBidi"/>
      <w:b/>
      <w:bCs/>
      <w:color w:val="auto"/>
      <w:sz w:val="22"/>
      <w:szCs w:val="26"/>
    </w:rPr>
  </w:style>
  <w:style w:type="paragraph" w:styleId="BodyText">
    <w:name w:val="Body Text"/>
    <w:basedOn w:val="Normal"/>
    <w:link w:val="BodyTextChar"/>
    <w:unhideWhenUsed/>
    <w:rsid w:val="007C2721"/>
    <w:pPr>
      <w:spacing w:after="120"/>
    </w:pPr>
  </w:style>
  <w:style w:type="character" w:customStyle="1" w:styleId="BodyTextChar">
    <w:name w:val="Body Text Char"/>
    <w:basedOn w:val="DefaultParagraphFont"/>
    <w:link w:val="BodyText"/>
    <w:rsid w:val="007C2721"/>
    <w:rPr>
      <w:rFonts w:ascii="Calibri" w:eastAsia="Times New Roman" w:hAnsi="Calibri" w:cs="Times New Roman"/>
      <w:szCs w:val="20"/>
    </w:rPr>
  </w:style>
  <w:style w:type="character" w:customStyle="1" w:styleId="Heading4Char">
    <w:name w:val="Heading 4 Char"/>
    <w:basedOn w:val="DefaultParagraphFont"/>
    <w:link w:val="Heading4"/>
    <w:uiPriority w:val="9"/>
    <w:rsid w:val="007C2721"/>
    <w:rPr>
      <w:rFonts w:asciiTheme="majorHAnsi" w:eastAsiaTheme="majorEastAsia" w:hAnsiTheme="majorHAnsi" w:cstheme="majorBidi"/>
      <w:i/>
      <w:iCs/>
      <w:color w:val="2E74B5" w:themeColor="accent1" w:themeShade="BF"/>
      <w:szCs w:val="20"/>
    </w:rPr>
  </w:style>
  <w:style w:type="character" w:customStyle="1" w:styleId="Heading3Char">
    <w:name w:val="Heading 3 Char"/>
    <w:basedOn w:val="DefaultParagraphFont"/>
    <w:link w:val="Heading3"/>
    <w:uiPriority w:val="9"/>
    <w:semiHidden/>
    <w:rsid w:val="007C272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4D1590"/>
    <w:pPr>
      <w:tabs>
        <w:tab w:val="center" w:pos="4680"/>
        <w:tab w:val="right" w:pos="9360"/>
      </w:tabs>
      <w:spacing w:line="240" w:lineRule="auto"/>
    </w:pPr>
  </w:style>
  <w:style w:type="character" w:customStyle="1" w:styleId="HeaderChar">
    <w:name w:val="Header Char"/>
    <w:basedOn w:val="DefaultParagraphFont"/>
    <w:link w:val="Header"/>
    <w:rsid w:val="004D1590"/>
    <w:rPr>
      <w:rFonts w:ascii="Calibri" w:eastAsia="Times New Roman" w:hAnsi="Calibri" w:cs="Times New Roman"/>
      <w:szCs w:val="20"/>
    </w:rPr>
  </w:style>
  <w:style w:type="paragraph" w:styleId="Footer">
    <w:name w:val="footer"/>
    <w:basedOn w:val="Normal"/>
    <w:link w:val="FooterChar"/>
    <w:uiPriority w:val="99"/>
    <w:unhideWhenUsed/>
    <w:rsid w:val="004D1590"/>
    <w:pPr>
      <w:tabs>
        <w:tab w:val="center" w:pos="4680"/>
        <w:tab w:val="right" w:pos="9360"/>
      </w:tabs>
      <w:spacing w:line="240" w:lineRule="auto"/>
    </w:pPr>
  </w:style>
  <w:style w:type="character" w:customStyle="1" w:styleId="FooterChar">
    <w:name w:val="Footer Char"/>
    <w:basedOn w:val="DefaultParagraphFont"/>
    <w:link w:val="Footer"/>
    <w:uiPriority w:val="99"/>
    <w:rsid w:val="004D1590"/>
    <w:rPr>
      <w:rFonts w:ascii="Calibri" w:eastAsia="Times New Roman" w:hAnsi="Calibri" w:cs="Times New Roman"/>
      <w:szCs w:val="20"/>
    </w:rPr>
  </w:style>
  <w:style w:type="paragraph" w:styleId="ListParagraph">
    <w:name w:val="List Paragraph"/>
    <w:basedOn w:val="Normal"/>
    <w:uiPriority w:val="34"/>
    <w:qFormat/>
    <w:rsid w:val="00460E34"/>
    <w:pPr>
      <w:ind w:left="720"/>
      <w:contextualSpacing/>
    </w:pPr>
  </w:style>
  <w:style w:type="character" w:styleId="Emphasis">
    <w:name w:val="Emphasis"/>
    <w:uiPriority w:val="20"/>
    <w:qFormat/>
    <w:rsid w:val="00626A49"/>
    <w:rPr>
      <w:i/>
      <w:iCs/>
    </w:rPr>
  </w:style>
  <w:style w:type="paragraph" w:styleId="Title">
    <w:name w:val="Title"/>
    <w:basedOn w:val="Normal"/>
    <w:next w:val="Normal"/>
    <w:link w:val="TitleChar"/>
    <w:qFormat/>
    <w:rsid w:val="00061392"/>
    <w:pPr>
      <w:spacing w:line="240" w:lineRule="auto"/>
      <w:jc w:val="center"/>
    </w:pPr>
    <w:rPr>
      <w:b/>
      <w:sz w:val="36"/>
    </w:rPr>
  </w:style>
  <w:style w:type="character" w:customStyle="1" w:styleId="TitleChar">
    <w:name w:val="Title Char"/>
    <w:basedOn w:val="DefaultParagraphFont"/>
    <w:link w:val="Title"/>
    <w:rsid w:val="00061392"/>
    <w:rPr>
      <w:rFonts w:ascii="Calibri" w:eastAsia="Times New Roman" w:hAnsi="Calibri" w:cs="Times New Roman"/>
      <w:b/>
      <w:sz w:val="36"/>
      <w:szCs w:val="20"/>
    </w:rPr>
  </w:style>
  <w:style w:type="paragraph" w:styleId="TOC1">
    <w:name w:val="toc 1"/>
    <w:basedOn w:val="Normal"/>
    <w:next w:val="Normal"/>
    <w:uiPriority w:val="39"/>
    <w:rsid w:val="00061392"/>
    <w:pPr>
      <w:tabs>
        <w:tab w:val="right" w:pos="9360"/>
      </w:tabs>
      <w:spacing w:before="240" w:after="60"/>
      <w:ind w:right="720"/>
    </w:pPr>
  </w:style>
  <w:style w:type="paragraph" w:styleId="TOC2">
    <w:name w:val="toc 2"/>
    <w:basedOn w:val="Normal"/>
    <w:next w:val="Normal"/>
    <w:uiPriority w:val="39"/>
    <w:rsid w:val="00061392"/>
    <w:pPr>
      <w:tabs>
        <w:tab w:val="right" w:pos="9360"/>
      </w:tabs>
      <w:ind w:left="432" w:right="720"/>
    </w:pPr>
    <w:rPr>
      <w:sz w:val="20"/>
    </w:rPr>
  </w:style>
  <w:style w:type="paragraph" w:customStyle="1" w:styleId="Tabletext">
    <w:name w:val="Tabletext"/>
    <w:basedOn w:val="Normal"/>
    <w:rsid w:val="00061392"/>
    <w:pPr>
      <w:keepLines/>
      <w:spacing w:after="120"/>
    </w:pPr>
  </w:style>
  <w:style w:type="paragraph" w:customStyle="1" w:styleId="InfoBlue">
    <w:name w:val="InfoBlue"/>
    <w:basedOn w:val="Normal"/>
    <w:next w:val="BodyText"/>
    <w:rsid w:val="00061392"/>
    <w:pPr>
      <w:spacing w:after="120"/>
      <w:ind w:left="720"/>
    </w:pPr>
    <w:rPr>
      <w:i/>
      <w:color w:val="0000FF"/>
    </w:rPr>
  </w:style>
  <w:style w:type="paragraph" w:styleId="TOC3">
    <w:name w:val="toc 3"/>
    <w:basedOn w:val="Normal"/>
    <w:next w:val="Normal"/>
    <w:autoRedefine/>
    <w:uiPriority w:val="39"/>
    <w:rsid w:val="00575233"/>
    <w:pPr>
      <w:tabs>
        <w:tab w:val="left" w:pos="9360"/>
      </w:tabs>
      <w:ind w:left="1008"/>
    </w:pPr>
    <w:rPr>
      <w:noProof/>
      <w:sz w:val="20"/>
    </w:rPr>
  </w:style>
  <w:style w:type="paragraph" w:styleId="BalloonText">
    <w:name w:val="Balloon Text"/>
    <w:basedOn w:val="Normal"/>
    <w:link w:val="BalloonTextChar"/>
    <w:uiPriority w:val="99"/>
    <w:semiHidden/>
    <w:unhideWhenUsed/>
    <w:rsid w:val="000613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39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0836">
      <w:bodyDiv w:val="1"/>
      <w:marLeft w:val="0"/>
      <w:marRight w:val="0"/>
      <w:marTop w:val="0"/>
      <w:marBottom w:val="0"/>
      <w:divBdr>
        <w:top w:val="none" w:sz="0" w:space="0" w:color="auto"/>
        <w:left w:val="none" w:sz="0" w:space="0" w:color="auto"/>
        <w:bottom w:val="none" w:sz="0" w:space="0" w:color="auto"/>
        <w:right w:val="none" w:sz="0" w:space="0" w:color="auto"/>
      </w:divBdr>
    </w:div>
    <w:div w:id="52313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14</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Analysis</vt:lpstr>
    </vt:vector>
  </TitlesOfParts>
  <Company/>
  <LinksUpToDate>false</LinksUpToDate>
  <CharactersWithSpaces>19385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DAT Load Tenders</dc:subject>
  <dc:creator>Heary, James</dc:creator>
  <cp:lastModifiedBy>Heary, James</cp:lastModifiedBy>
  <cp:revision>31</cp:revision>
  <cp:lastPrinted>2014-10-21T14:38:00Z</cp:lastPrinted>
  <dcterms:created xsi:type="dcterms:W3CDTF">2014-10-02T18:50:00Z</dcterms:created>
  <dcterms:modified xsi:type="dcterms:W3CDTF">2014-10-24T14:23:00Z</dcterms:modified>
</cp:coreProperties>
</file>