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4CA2B539" w:rsidR="002A4B87" w:rsidRPr="003B081C" w:rsidRDefault="002A4B87" w:rsidP="002A4B87">
      <w:pPr>
        <w:rPr>
          <w:rFonts w:cs="Times New Roman"/>
        </w:rPr>
      </w:pPr>
      <w:r w:rsidRPr="003B081C">
        <w:rPr>
          <w:rFonts w:cs="Times New Roman"/>
        </w:rPr>
        <w:t>I</w:t>
      </w:r>
      <w:r w:rsidR="00F7378A">
        <w:rPr>
          <w:rFonts w:cs="Times New Roman"/>
        </w:rPr>
        <w:t xml:space="preserve"> have served as a reviewer for 11</w:t>
      </w:r>
      <w:r w:rsidR="00D742F2">
        <w:rPr>
          <w:rFonts w:cs="Times New Roman"/>
        </w:rPr>
        <w:t xml:space="preserve"> manuscripts in 6</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427B89E" w:rsidR="002A4B87" w:rsidRPr="003B081C" w:rsidRDefault="00CB0F86" w:rsidP="002A4B87">
      <w:pPr>
        <w:rPr>
          <w:rFonts w:cs="Times New Roman"/>
          <w:bCs/>
        </w:rPr>
      </w:pPr>
      <w:r>
        <w:rPr>
          <w:rFonts w:cs="Times New Roman"/>
          <w:bCs/>
        </w:rPr>
        <w:t>Citations: 91</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August</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831831"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831831"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831831" w:rsidP="00346D19">
      <w:hyperlink r:id="rId32" w:history="1">
        <w:r w:rsidR="00D931BB" w:rsidRPr="003B081C">
          <w:rPr>
            <w:rStyle w:val="Hyperlink"/>
          </w:rPr>
          <w:t>rgyoung6@gmail.com</w:t>
        </w:r>
      </w:hyperlink>
      <w:r w:rsidR="00D931BB" w:rsidRPr="003B081C">
        <w:t xml:space="preserve"> </w:t>
      </w:r>
      <w:bookmarkStart w:id="0" w:name="_GoBack"/>
      <w:bookmarkEnd w:id="0"/>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9A827" w14:textId="77777777" w:rsidR="00831831" w:rsidRDefault="00831831" w:rsidP="00346D19">
      <w:r>
        <w:separator/>
      </w:r>
    </w:p>
  </w:endnote>
  <w:endnote w:type="continuationSeparator" w:id="0">
    <w:p w14:paraId="37E58E16" w14:textId="77777777" w:rsidR="00831831" w:rsidRDefault="0083183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1831">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DCE03" w14:textId="77777777" w:rsidR="00831831" w:rsidRDefault="00831831" w:rsidP="00346D19">
      <w:r>
        <w:separator/>
      </w:r>
    </w:p>
  </w:footnote>
  <w:footnote w:type="continuationSeparator" w:id="0">
    <w:p w14:paraId="757378E7" w14:textId="77777777" w:rsidR="00831831" w:rsidRDefault="00831831"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CBA349C" w:rsidR="00346D19" w:rsidRDefault="00346D19">
    <w:pPr>
      <w:pStyle w:val="Header"/>
    </w:pPr>
    <w:r>
      <w:t>Curriculum Vitae (CV)</w:t>
    </w:r>
    <w:r>
      <w:ptab w:relativeTo="margin" w:alignment="center" w:leader="none"/>
    </w:r>
    <w:r w:rsidR="00DF05B5">
      <w:t xml:space="preserve">August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94679"/>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58EF"/>
    <w:rsid w:val="003A00CB"/>
    <w:rsid w:val="003A2F4D"/>
    <w:rsid w:val="003B081C"/>
    <w:rsid w:val="003B1CE1"/>
    <w:rsid w:val="003B244B"/>
    <w:rsid w:val="003B50A9"/>
    <w:rsid w:val="003B5DB8"/>
    <w:rsid w:val="003C02B3"/>
    <w:rsid w:val="003D4B10"/>
    <w:rsid w:val="003D4FA9"/>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E38F7"/>
    <w:rsid w:val="00806A73"/>
    <w:rsid w:val="008079BC"/>
    <w:rsid w:val="00831831"/>
    <w:rsid w:val="008326BA"/>
    <w:rsid w:val="00835A03"/>
    <w:rsid w:val="00857AE7"/>
    <w:rsid w:val="00861C24"/>
    <w:rsid w:val="00864E2D"/>
    <w:rsid w:val="0086712F"/>
    <w:rsid w:val="008737D9"/>
    <w:rsid w:val="00873DF7"/>
    <w:rsid w:val="00875FB7"/>
    <w:rsid w:val="008818D1"/>
    <w:rsid w:val="00882F68"/>
    <w:rsid w:val="008947B9"/>
    <w:rsid w:val="008A1FBC"/>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378A"/>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2514</Words>
  <Characters>14332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2022-06-21T15:44:00Z</dcterms:created>
  <dcterms:modified xsi:type="dcterms:W3CDTF">2022-08-30T18:14:00Z</dcterms:modified>
</cp:coreProperties>
</file>