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41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Transformer Pipeline: Bidirectional JSON-to-Relational Conversion</w:t>
      </w:r>
    </w:p>
    <w:bookmarkStart w:id="54" w:name="X8f4c35a7a9b1ec9b36e827fde990871cb599fe2"/>
    <w:p>
      <w:pPr>
        <w:pStyle w:val="Heading1"/>
      </w:pPr>
      <w:r>
        <w:t xml:space="preserve">Transformer Pipeline: Bidirectional JSON-to-Relational Conversion</w:t>
      </w:r>
    </w:p>
    <w:bookmarkStart w:id="25" w:name="executive-summary"/>
    <w:p>
      <w:pPr>
        <w:pStyle w:val="Heading2"/>
      </w:pPr>
      <w:r>
        <w:t xml:space="preserve">Executive Summary</w:t>
      </w:r>
    </w:p>
    <w:bookmarkStart w:id="20" w:name="the-business-problem"/>
    <w:p>
      <w:pPr>
        <w:pStyle w:val="Heading3"/>
      </w:pPr>
      <w:r>
        <w:t xml:space="preserve">The Business Problem</w:t>
      </w:r>
    </w:p>
    <w:p>
      <w:pPr>
        <w:pStyle w:val="FirstParagraph"/>
      </w:pPr>
      <w:r>
        <w:t xml:space="preserve">Government form data is collected as flexible JSON documents from web-based RJSF forms. While JSON storage is convenient for the frontend, it creates challenges for downstream consumers: reporting tools cannot easily query individual fields, compliance audits require structured data access, and cross-form analytics are impractical when data is locked inside opaque JSON blobs.</w:t>
      </w:r>
    </w:p>
    <w:bookmarkEnd w:id="20"/>
    <w:bookmarkStart w:id="22" w:name="the-solution"/>
    <w:p>
      <w:pPr>
        <w:pStyle w:val="Heading3"/>
      </w:pPr>
      <w:r>
        <w:t xml:space="preserve">The Solution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Transformer Pipeline</w:t>
      </w:r>
      <w:r>
        <w:t xml:space="preserve"> </w:t>
      </w:r>
      <w:r>
        <w:t xml:space="preserve">is a bidirectional data conversion engine that sits between the form frontend and the database. When a user submits a form, the pipeline automatically extracts each field from the JSON document, applies type-safe conversions, and stores the values in dedicated database columns. When the data is read back, the pipeline reconstructs the original JSON structure from the typed columns.</w:t>
      </w:r>
    </w:p>
    <w:p>
      <w:pPr>
        <w:pStyle w:val="CaptionedFigure"/>
      </w:pPr>
      <w:r>
        <w:drawing>
          <wp:inline>
            <wp:extent cx="5334000" cy="409302"/>
            <wp:effectExtent b="0" l="0" r="0" t="0"/>
            <wp:docPr descr="Diagram 1" title="" id="1" name="Picture"/>
            <a:graphic>
              <a:graphicData uri="http://schemas.openxmlformats.org/drawingml/2006/picture">
                <pic:pic>
                  <pic:nvPicPr>
                    <pic:cNvPr descr="/tmp/doc-diagrams/TRANSFORMER_PIPELINE_diag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9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1</w:t>
      </w:r>
    </w:p>
    <w:bookmarkEnd w:id="22"/>
    <w:bookmarkStart w:id="23" w:name="key-business-benefits"/>
    <w:p>
      <w:pPr>
        <w:pStyle w:val="Heading3"/>
      </w:pPr>
      <w:r>
        <w:t xml:space="preserve">Key Business Benefits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Queryable data</w:t>
      </w:r>
      <w:r>
        <w:t xml:space="preserve"> </w:t>
      </w:r>
      <w:r>
        <w:t xml:space="preserve">— Each form field is stored in its own typed database column, enabling direct SQL queries, report generation, and business intelligence without parsing JSON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 integrity</w:t>
      </w:r>
      <w:r>
        <w:t xml:space="preserve"> </w:t>
      </w:r>
      <w:r>
        <w:t xml:space="preserve">— Dates are stored as dates, numbers as numbers, and budgets as precise decimals. No more string-to-number conversion errors in reports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Validation at the gate</w:t>
      </w:r>
      <w:r>
        <w:t xml:space="preserve"> </w:t>
      </w:r>
      <w:r>
        <w:t xml:space="preserve">— Required fields, allowed values, and format rules are enforced before data reaches the database, reducing data quality issues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Extensible without code changes</w:t>
      </w:r>
      <w:r>
        <w:t xml:space="preserve"> </w:t>
      </w:r>
      <w:r>
        <w:t xml:space="preserve">— Custom business logic (encryption, normalization, audit logging) is injected via named hook points, not hardcoded into the pipeline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Round-trip fidelity</w:t>
      </w:r>
      <w:r>
        <w:t xml:space="preserve"> </w:t>
      </w:r>
      <w:r>
        <w:t xml:space="preserve">— Data written through the pipeline can be read back and reconstructed into the exact same JSON structure, ensuring the user always sees what they submitted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Compliance-ready</w:t>
      </w:r>
      <w:r>
        <w:t xml:space="preserve"> </w:t>
      </w:r>
      <w:r>
        <w:t xml:space="preserve">— Every submission is tagged with a schema version, enabling historical reconstruction of data using the exact template that was active when the form was submitted</w:t>
      </w:r>
    </w:p>
    <w:bookmarkEnd w:id="23"/>
    <w:bookmarkStart w:id="24" w:name="real-world-example"/>
    <w:p>
      <w:pPr>
        <w:pStyle w:val="Heading3"/>
      </w:pPr>
      <w:r>
        <w:t xml:space="preserve">Real-World Example</w:t>
      </w:r>
    </w:p>
    <w:p>
      <w:pPr>
        <w:pStyle w:val="FirstParagraph"/>
      </w:pPr>
      <w:r>
        <w:t xml:space="preserve">When a Pre-Award Overview form is submitted with a PI Budget of</w:t>
      </w:r>
      <w:r>
        <w:t xml:space="preserve"> </w:t>
      </w:r>
      <w:r>
        <w:rPr>
          <w:rStyle w:val="VerbatimChar"/>
        </w:rPr>
        <w:t xml:space="preserve">$1,448,199.00</w:t>
      </w:r>
      <w:r>
        <w:t xml:space="preserve">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053"/>
        <w:gridCol w:w="3813"/>
        <w:gridCol w:w="2053"/>
      </w:tblGrid>
      <w:tr>
        <w:tc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p>
            <w:pPr>
              <w:pStyle w:val="Compact"/>
              <w:jc w:val="left"/>
            </w:pPr>
            <w:r>
              <w:t xml:space="preserve">What Happens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JSON Input</w:t>
            </w:r>
          </w:p>
        </w:tc>
        <w:tc>
          <w:p>
            <w:pPr>
              <w:pStyle w:val="Compact"/>
              <w:jc w:val="left"/>
            </w:pPr>
            <w:r>
              <w:t xml:space="preserve">User enters budget in form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"pi_budget": 1448199</w:t>
            </w:r>
            <w:r>
              <w:t xml:space="preserve"> </w:t>
            </w:r>
            <w:r>
              <w:t xml:space="preserve">(JavaScript number)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Transform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toBigDecimal</w:t>
            </w:r>
            <w:r>
              <w:t xml:space="preserve"> </w:t>
            </w:r>
            <w:r>
              <w:t xml:space="preserve">converts to precise decimal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BigDecimal(1448199.00)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Stored in typed NUMERIC column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1448199.00</w:t>
            </w:r>
            <w:r>
              <w:t xml:space="preserve"> </w:t>
            </w:r>
            <w:r>
              <w:t xml:space="preserve">(15,2 precision)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Read Back</w:t>
            </w:r>
          </w:p>
        </w:tc>
        <w:tc>
          <w:p>
            <w:pPr>
              <w:pStyle w:val="Compact"/>
              <w:jc w:val="left"/>
            </w:pPr>
            <w:r>
              <w:t xml:space="preserve">Column value retrieved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BigDecimal(1448199.00)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JSON Output</w:t>
            </w:r>
          </w:p>
        </w:tc>
        <w:tc>
          <w:p>
            <w:pPr>
              <w:pStyle w:val="Compact"/>
              <w:jc w:val="left"/>
            </w:pPr>
            <w:r>
              <w:t xml:space="preserve">Returned to frontend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"pi_budget": 1448199.0</w:t>
            </w:r>
          </w:p>
        </w:tc>
      </w:tr>
    </w:tbl>
    <w:p>
      <w:pPr>
        <w:pStyle w:val="BodyText"/>
      </w:pPr>
      <w:r>
        <w:t xml:space="preserve">No precision loss. No string parsing. No rounding errors.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53" w:name="technical-reference"/>
    <w:p>
      <w:pPr>
        <w:pStyle w:val="Heading2"/>
      </w:pPr>
      <w:r>
        <w:t xml:space="preserve">Technical Reference</w:t>
      </w:r>
    </w:p>
    <w:bookmarkStart w:id="27" w:name="pipeline-architecture"/>
    <w:p>
      <w:pPr>
        <w:pStyle w:val="Heading3"/>
      </w:pPr>
      <w:r>
        <w:t xml:space="preserve">Pipeline Architecture</w:t>
      </w:r>
    </w:p>
    <w:p>
      <w:pPr>
        <w:pStyle w:val="FirstParagraph"/>
      </w:pPr>
      <w:r>
        <w:t xml:space="preserve">The Transformer Pipeline consists of two complementary 7-stage pipelines — one for writes and one for reads — orchestrated by</w:t>
      </w:r>
      <w:r>
        <w:t xml:space="preserve"> </w:t>
      </w:r>
      <w:r>
        <w:rPr>
          <w:rStyle w:val="VerbatimChar"/>
        </w:rPr>
        <w:t xml:space="preserve">SubmissionWriteService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SubmissionReadService</w:t>
      </w:r>
      <w:r>
        <w:t xml:space="preserve"> </w:t>
      </w:r>
      <w:r>
        <w:t xml:space="preserve">respectively. Both pipelines are driven by the same Transformer Template, ensuring bidirectional consistency.</w:t>
      </w:r>
    </w:p>
    <w:p>
      <w:pPr>
        <w:pStyle w:val="CaptionedFigure"/>
      </w:pPr>
      <w:r>
        <w:drawing>
          <wp:inline>
            <wp:extent cx="5334000" cy="12328584"/>
            <wp:effectExtent b="0" l="0" r="0" t="0"/>
            <wp:docPr descr="Diagram 2" title="" id="1" name="Picture"/>
            <a:graphic>
              <a:graphicData uri="http://schemas.openxmlformats.org/drawingml/2006/picture">
                <pic:pic>
                  <pic:nvPicPr>
                    <pic:cNvPr descr="/tmp/doc-diagrams/TRANSFORMER_PIPELINE_diag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328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2</w:t>
      </w:r>
    </w:p>
    <w:bookmarkEnd w:id="27"/>
    <w:bookmarkStart w:id="38" w:name="write-pipeline-stage-by-stage"/>
    <w:p>
      <w:pPr>
        <w:pStyle w:val="Heading3"/>
      </w:pPr>
      <w:r>
        <w:t xml:space="preserve">Write Pipeline — Stage by Stage</w:t>
      </w:r>
    </w:p>
    <w:bookmarkStart w:id="28" w:name="stage-1-template-resolution"/>
    <w:p>
      <w:pPr>
        <w:pStyle w:val="Heading4"/>
      </w:pPr>
      <w:r>
        <w:t xml:space="preserve">Stage 1: Template Resolution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TemplateRegistry</w:t>
      </w:r>
      <w:r>
        <w:t xml:space="preserve"> </w:t>
      </w:r>
      <w:r>
        <w:t xml:space="preserve">resolves the transformer template by</w:t>
      </w:r>
      <w:r>
        <w:t xml:space="preserve"> </w:t>
      </w:r>
      <w:r>
        <w:rPr>
          <w:rStyle w:val="VerbatimChar"/>
        </w:rPr>
        <w:t xml:space="preserve">formId</w:t>
      </w:r>
      <w:r>
        <w:t xml:space="preserve">. The registry maintains an in-memory</w:t>
      </w:r>
      <w:r>
        <w:t xml:space="preserve"> </w:t>
      </w:r>
      <w:r>
        <w:rPr>
          <w:rStyle w:val="VerbatimChar"/>
        </w:rPr>
        <w:t xml:space="preserve">ConcurrentHashMap</w:t>
      </w:r>
      <w:r>
        <w:t xml:space="preserve"> </w:t>
      </w:r>
      <w:r>
        <w:t xml:space="preserve">cache. On cache miss, the template is loaded from disk, validated, and cached.</w:t>
      </w:r>
    </w:p>
    <w:p>
      <w:pPr>
        <w:pStyle w:val="SourceCode"/>
      </w:pPr>
      <w:r>
        <w:rPr>
          <w:rStyle w:val="NormalTok"/>
        </w:rPr>
        <w:t xml:space="preserve">TransformerTemplate 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templateRegistry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getTemplate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formId</w:t>
      </w:r>
      <w:r>
        <w:rPr>
          <w:rStyle w:val="OperatorTok"/>
        </w:rPr>
        <w:t xml:space="preserve">());</w:t>
      </w:r>
    </w:p>
    <w:p>
      <w:pPr>
        <w:pStyle w:val="FirstParagraph"/>
      </w:pPr>
      <w:r>
        <w:t xml:space="preserve">If no template exists for the given formId, a</w:t>
      </w:r>
      <w:r>
        <w:t xml:space="preserve"> </w:t>
      </w:r>
      <w:r>
        <w:rPr>
          <w:rStyle w:val="VerbatimChar"/>
        </w:rPr>
        <w:t xml:space="preserve">TemplateNotFoundException</w:t>
      </w:r>
      <w:r>
        <w:t xml:space="preserve"> </w:t>
      </w:r>
      <w:r>
        <w:t xml:space="preserve">is thrown (HTTP 400, error code</w:t>
      </w:r>
      <w:r>
        <w:t xml:space="preserve"> </w:t>
      </w:r>
      <w:r>
        <w:rPr>
          <w:rStyle w:val="VerbatimChar"/>
        </w:rPr>
        <w:t xml:space="preserve">TEMPLATE_NOT_FOUND</w:t>
      </w:r>
      <w:r>
        <w:t xml:space="preserve">).</w:t>
      </w:r>
    </w:p>
    <w:p>
      <w:pPr>
        <w:pStyle w:val="BodyText"/>
      </w:pPr>
      <w:r>
        <w:t xml:space="preserve">If the request specifies a</w:t>
      </w:r>
      <w:r>
        <w:t xml:space="preserve"> </w:t>
      </w:r>
      <w:r>
        <w:rPr>
          <w:rStyle w:val="VerbatimChar"/>
        </w:rPr>
        <w:t xml:space="preserve">schemaVersion</w:t>
      </w:r>
      <w:r>
        <w:t xml:space="preserve"> </w:t>
      </w:r>
      <w:r>
        <w:t xml:space="preserve">that exceeds the template’s version, a</w:t>
      </w:r>
      <w:r>
        <w:t xml:space="preserve"> </w:t>
      </w:r>
      <w:r>
        <w:rPr>
          <w:rStyle w:val="VerbatimChar"/>
        </w:rPr>
        <w:t xml:space="preserve">VersionMismatchException</w:t>
      </w:r>
      <w:r>
        <w:t xml:space="preserve"> </w:t>
      </w:r>
      <w:r>
        <w:t xml:space="preserve">is thrown (HTTP 400, error code</w:t>
      </w:r>
      <w:r>
        <w:t xml:space="preserve"> </w:t>
      </w:r>
      <w:r>
        <w:rPr>
          <w:rStyle w:val="VerbatimChar"/>
        </w:rPr>
        <w:t xml:space="preserve">VERSION_MISMATCH</w:t>
      </w:r>
      <w:r>
        <w:t xml:space="preserve">).</w:t>
      </w:r>
    </w:p>
    <w:bookmarkEnd w:id="28"/>
    <w:bookmarkStart w:id="30" w:name="stage-2-pre-validation-hooks"/>
    <w:p>
      <w:pPr>
        <w:pStyle w:val="Heading4"/>
      </w:pPr>
      <w:r>
        <w:t xml:space="preserve">Stage 2: Pre-Validation Hooks</w:t>
      </w:r>
    </w:p>
    <w:p>
      <w:pPr>
        <w:pStyle w:val="FirstParagraph"/>
      </w:pPr>
      <w:r>
        <w:t xml:space="preserve">If the template declares</w:t>
      </w:r>
      <w:r>
        <w:t xml:space="preserve"> </w:t>
      </w:r>
      <w:r>
        <w:rPr>
          <w:rStyle w:val="VerbatimChar"/>
        </w:rPr>
        <w:t xml:space="preserve">writeHooks.preValidation</w:t>
      </w:r>
      <w:r>
        <w:t xml:space="preserve"> </w:t>
      </w:r>
      <w:r>
        <w:t xml:space="preserve">bean names, each</w:t>
      </w:r>
      <w:r>
        <w:t xml:space="preserve"> </w:t>
      </w:r>
      <w:r>
        <w:rPr>
          <w:rStyle w:val="VerbatimChar"/>
        </w:rPr>
        <w:t xml:space="preserve">WriteHook</w:t>
      </w:r>
      <w:r>
        <w:t xml:space="preserve"> </w:t>
      </w:r>
      <w:r>
        <w:t xml:space="preserve">is resolved from the Spring</w:t>
      </w:r>
      <w:r>
        <w:t xml:space="preserve"> </w:t>
      </w:r>
      <w:r>
        <w:rPr>
          <w:rStyle w:val="VerbatimChar"/>
        </w:rPr>
        <w:t xml:space="preserve">ApplicationContext</w:t>
      </w:r>
      <w:r>
        <w:t xml:space="preserve"> </w:t>
      </w:r>
      <w:r>
        <w:t xml:space="preserve">and applied in declared order to the raw</w:t>
      </w:r>
      <w:r>
        <w:t xml:space="preserve"> </w:t>
      </w:r>
      <w:r>
        <w:rPr>
          <w:rStyle w:val="VerbatimChar"/>
        </w:rPr>
        <w:t xml:space="preserve">formData</w:t>
      </w:r>
      <w:r>
        <w:t xml:space="preserve"> </w:t>
      </w:r>
      <w:r>
        <w:t xml:space="preserve">map.</w:t>
      </w:r>
    </w:p>
    <w:p>
      <w:pPr>
        <w:pStyle w:val="CaptionedFigure"/>
      </w:pPr>
      <w:r>
        <w:drawing>
          <wp:inline>
            <wp:extent cx="5334000" cy="365342"/>
            <wp:effectExtent b="0" l="0" r="0" t="0"/>
            <wp:docPr descr="Diagram 3" title="" id="1" name="Picture"/>
            <a:graphic>
              <a:graphicData uri="http://schemas.openxmlformats.org/drawingml/2006/picture">
                <pic:pic>
                  <pic:nvPicPr>
                    <pic:cNvPr descr="/tmp/doc-diagrams/TRANSFORMER_PIPELINE_diag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3</w:t>
      </w:r>
    </w:p>
    <w:p>
      <w:pPr>
        <w:pStyle w:val="BodyText"/>
      </w:pPr>
      <w:r>
        <w:t xml:space="preserve">This is the correct stage for data normalization: trimming whitespace, formatting phone numbers to E.164, canonicalizing enum values. Missing hook beans are logged at WARN and skipped — they do not fail the pipeline.</w:t>
      </w:r>
    </w:p>
    <w:bookmarkEnd w:id="30"/>
    <w:bookmarkStart w:id="31" w:name="stage-3-validation-gate"/>
    <w:p>
      <w:pPr>
        <w:pStyle w:val="Heading4"/>
      </w:pPr>
      <w:r>
        <w:t xml:space="preserve">Stage 3: Validation Gate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ValidationGate</w:t>
      </w:r>
      <w:r>
        <w:t xml:space="preserve"> </w:t>
      </w:r>
      <w:r>
        <w:t xml:space="preserve">iterates each</w:t>
      </w:r>
      <w:r>
        <w:t xml:space="preserve"> </w:t>
      </w:r>
      <w:r>
        <w:rPr>
          <w:rStyle w:val="VerbatimChar"/>
        </w:rPr>
        <w:t xml:space="preserve">FieldMapping</w:t>
      </w:r>
      <w:r>
        <w:t xml:space="preserve"> </w:t>
      </w:r>
      <w:r>
        <w:t xml:space="preserve">and validates the formData against it: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Required fields</w:t>
      </w:r>
      <w:r>
        <w:t xml:space="preserve"> </w:t>
      </w:r>
      <w:r>
        <w:t xml:space="preserve">(</w:t>
      </w:r>
      <w:r>
        <w:rPr>
          <w:rStyle w:val="VerbatimChar"/>
        </w:rPr>
        <w:t xml:space="preserve">nullable: false</w:t>
      </w:r>
      <w:r>
        <w:t xml:space="preserve">): Value must be present and non-null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Enum constraints</w:t>
      </w:r>
      <w:r>
        <w:t xml:space="preserve">: Value must be in the allowed list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Format validation</w:t>
      </w:r>
      <w:r>
        <w:t xml:space="preserve">: Email fields must contain</w:t>
      </w:r>
      <w:r>
        <w:t xml:space="preserve"> </w:t>
      </w:r>
      <w:r>
        <w:rPr>
          <w:rStyle w:val="VerbatimChar"/>
        </w:rPr>
        <w:t xml:space="preserve">@</w:t>
      </w:r>
      <w:r>
        <w:t xml:space="preserve">; date fields must parse as ISO-8601</w:t>
      </w:r>
    </w:p>
    <w:p>
      <w:pPr>
        <w:pStyle w:val="FirstParagraph"/>
      </w:pPr>
      <w:r>
        <w:t xml:space="preserve">All violations are collected before throwing, so the caller receives a complete error list: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"VALIDATION_FAILED"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"violations"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"json_path"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"program_manager"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"Required field is missing"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"json_path"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"prime_award_type"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 'invalid' is not in allowed values: [extramural, intramural, ...]"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1"/>
    <w:bookmarkStart w:id="33" w:name="stage-4-field-mapping"/>
    <w:p>
      <w:pPr>
        <w:pStyle w:val="Heading4"/>
      </w:pPr>
      <w:r>
        <w:t xml:space="preserve">Stage 4: Field Mapping</w:t>
      </w:r>
    </w:p>
    <w:p>
      <w:pPr>
        <w:pStyle w:val="FirstParagraph"/>
      </w:pPr>
      <w:r>
        <w:t xml:space="preserve">The core transformation stage. For each</w:t>
      </w:r>
      <w:r>
        <w:t xml:space="preserve"> </w:t>
      </w:r>
      <w:r>
        <w:rPr>
          <w:rStyle w:val="VerbatimChar"/>
        </w:rPr>
        <w:t xml:space="preserve">FieldMapping</w:t>
      </w:r>
      <w:r>
        <w:t xml:space="preserve"> </w:t>
      </w:r>
      <w:r>
        <w:t xml:space="preserve">in the template:</w:t>
      </w:r>
    </w:p>
    <w:p>
      <w:pPr>
        <w:pStyle w:val="CaptionedFigure"/>
      </w:pPr>
      <w:r>
        <w:drawing>
          <wp:inline>
            <wp:extent cx="5334000" cy="670290"/>
            <wp:effectExtent b="0" l="0" r="0" t="0"/>
            <wp:docPr descr="Diagram 4" title="" id="1" name="Picture"/>
            <a:graphic>
              <a:graphicData uri="http://schemas.openxmlformats.org/drawingml/2006/picture">
                <pic:pic>
                  <pic:nvPicPr>
                    <pic:cNvPr descr="/tmp/doc-diagrams/TRANSFORMER_PIPELINE_diag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0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4</w:t>
      </w:r>
    </w:p>
    <w:p>
      <w:pPr>
        <w:pStyle w:val="BodyText"/>
      </w:pPr>
      <w:r>
        <w:rPr>
          <w:bCs/>
          <w:b/>
        </w:rPr>
        <w:t xml:space="preserve">PathResolver</w:t>
      </w:r>
      <w:r>
        <w:t xml:space="preserve"> </w:t>
      </w:r>
      <w:r>
        <w:t xml:space="preserve">handles dot-notation traversal of nested objects. For example,</w:t>
      </w:r>
      <w:r>
        <w:t xml:space="preserve"> </w:t>
      </w:r>
      <w:r>
        <w:rPr>
          <w:rStyle w:val="VerbatimChar"/>
        </w:rPr>
        <w:t xml:space="preserve">personal.email</w:t>
      </w:r>
      <w:r>
        <w:t xml:space="preserve"> </w:t>
      </w:r>
      <w:r>
        <w:t xml:space="preserve">navigates into</w:t>
      </w:r>
      <w:r>
        <w:t xml:space="preserve"> </w:t>
      </w:r>
      <w:r>
        <w:rPr>
          <w:rStyle w:val="VerbatimChar"/>
        </w:rPr>
        <w:t xml:space="preserve">formData.personal.email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Built-in transforms</w:t>
      </w:r>
      <w:r>
        <w:t xml:space="preserve"> </w:t>
      </w:r>
      <w:r>
        <w:t xml:space="preserve">(13 total):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Transform</w:t>
            </w:r>
          </w:p>
        </w:tc>
        <w:tc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p>
            <w:pPr>
              <w:pStyle w:val="Compact"/>
              <w:jc w:val="left"/>
            </w:pPr>
            <w:r>
              <w:t xml:space="preserve">Behavior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toLocalDate</w:t>
            </w:r>
          </w:p>
        </w:tc>
        <w:tc>
          <w:p>
            <w:pPr>
              <w:pStyle w:val="Compact"/>
              <w:jc w:val="left"/>
            </w:pPr>
            <w:r>
              <w:t xml:space="preserve">toDb</w:t>
            </w:r>
          </w:p>
        </w:tc>
        <w:tc>
          <w:p>
            <w:pPr>
              <w:pStyle w:val="Compact"/>
              <w:jc w:val="left"/>
            </w:pPr>
            <w:r>
              <w:t xml:space="preserve">ISO date string to</w:t>
            </w:r>
            <w:r>
              <w:t xml:space="preserve"> </w:t>
            </w:r>
            <w:r>
              <w:rPr>
                <w:rStyle w:val="VerbatimChar"/>
              </w:rPr>
              <w:t xml:space="preserve">java.time.LocalDate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toIsoDateString</w:t>
            </w:r>
          </w:p>
        </w:tc>
        <w:tc>
          <w:p>
            <w:pPr>
              <w:pStyle w:val="Compact"/>
              <w:jc w:val="left"/>
            </w:pPr>
            <w:r>
              <w:t xml:space="preserve">fromDb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LocalDate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yyyy-MM-dd</w:t>
            </w:r>
            <w:r>
              <w:t xml:space="preserve"> </w:t>
            </w:r>
            <w:r>
              <w:t xml:space="preserve">string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toInstant</w:t>
            </w:r>
          </w:p>
        </w:tc>
        <w:tc>
          <w:p>
            <w:pPr>
              <w:pStyle w:val="Compact"/>
              <w:jc w:val="left"/>
            </w:pPr>
            <w:r>
              <w:t xml:space="preserve">toDb</w:t>
            </w:r>
          </w:p>
        </w:tc>
        <w:tc>
          <w:p>
            <w:pPr>
              <w:pStyle w:val="Compact"/>
              <w:jc w:val="left"/>
            </w:pPr>
            <w:r>
              <w:t xml:space="preserve">ISO datetime to</w:t>
            </w:r>
            <w:r>
              <w:t xml:space="preserve"> </w:t>
            </w:r>
            <w:r>
              <w:rPr>
                <w:rStyle w:val="VerbatimChar"/>
              </w:rPr>
              <w:t xml:space="preserve">java.time.Instant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fromInstant</w:t>
            </w:r>
          </w:p>
        </w:tc>
        <w:tc>
          <w:p>
            <w:pPr>
              <w:pStyle w:val="Compact"/>
              <w:jc w:val="left"/>
            </w:pPr>
            <w:r>
              <w:t xml:space="preserve">fromDb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Instant</w:t>
            </w:r>
            <w:r>
              <w:t xml:space="preserve"> </w:t>
            </w:r>
            <w:r>
              <w:t xml:space="preserve">to ISO datetime string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jsonStringify</w:t>
            </w:r>
          </w:p>
        </w:tc>
        <w:tc>
          <w:p>
            <w:pPr>
              <w:pStyle w:val="Compact"/>
              <w:jc w:val="left"/>
            </w:pPr>
            <w:r>
              <w:t xml:space="preserve">toDb</w:t>
            </w:r>
          </w:p>
        </w:tc>
        <w:tc>
          <w:p>
            <w:pPr>
              <w:pStyle w:val="Compact"/>
              <w:jc w:val="left"/>
            </w:pPr>
            <w:r>
              <w:t xml:space="preserve">Map/List to JSON string for JSONB columns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jsonParse</w:t>
            </w:r>
          </w:p>
        </w:tc>
        <w:tc>
          <w:p>
            <w:pPr>
              <w:pStyle w:val="Compact"/>
              <w:jc w:val="left"/>
            </w:pPr>
            <w:r>
              <w:t xml:space="preserve">fromDb</w:t>
            </w:r>
          </w:p>
        </w:tc>
        <w:tc>
          <w:p>
            <w:pPr>
              <w:pStyle w:val="Compact"/>
              <w:jc w:val="left"/>
            </w:pPr>
            <w:r>
              <w:t xml:space="preserve">JSON string back to Map/List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trimString</w:t>
            </w:r>
          </w:p>
        </w:tc>
        <w:tc>
          <w:p>
            <w:pPr>
              <w:pStyle w:val="Compact"/>
              <w:jc w:val="left"/>
            </w:pPr>
            <w:r>
              <w:t xml:space="preserve">toDb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String.strip()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toLowerCase</w:t>
            </w:r>
          </w:p>
        </w:tc>
        <w:tc>
          <w:p>
            <w:pPr>
              <w:pStyle w:val="Compact"/>
              <w:jc w:val="left"/>
            </w:pPr>
            <w:r>
              <w:t xml:space="preserve">toDb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String.toLowerCase(Locale.ROOT)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toBoolean</w:t>
            </w:r>
          </w:p>
        </w:tc>
        <w:tc>
          <w:p>
            <w:pPr>
              <w:pStyle w:val="Compact"/>
              <w:jc w:val="left"/>
            </w:pPr>
            <w:r>
              <w:t xml:space="preserve">toDb</w:t>
            </w:r>
          </w:p>
        </w:tc>
        <w:tc>
          <w:p>
            <w:pPr>
              <w:pStyle w:val="Compact"/>
              <w:jc w:val="left"/>
            </w:pPr>
            <w:r>
              <w:t xml:space="preserve">Coerce</w:t>
            </w:r>
            <w:r>
              <w:t xml:space="preserve"> </w:t>
            </w:r>
            <w:r>
              <w:t xml:space="preserve">“</w:t>
            </w:r>
            <w:r>
              <w:t xml:space="preserve">true</w:t>
            </w:r>
            <w:r>
              <w:t xml:space="preserve">”</w:t>
            </w:r>
            <w:r>
              <w:t xml:space="preserve">/</w:t>
            </w:r>
            <w:r>
              <w:t xml:space="preserve">“</w:t>
            </w:r>
            <w:r>
              <w:t xml:space="preserve">false</w:t>
            </w:r>
            <w:r>
              <w:t xml:space="preserve">”</w:t>
            </w:r>
            <w:r>
              <w:t xml:space="preserve">, 1/0 to Boolean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toBigDecimal</w:t>
            </w:r>
          </w:p>
        </w:tc>
        <w:tc>
          <w:p>
            <w:pPr>
              <w:pStyle w:val="Compact"/>
              <w:jc w:val="left"/>
            </w:pPr>
            <w:r>
              <w:t xml:space="preserve">toDb</w:t>
            </w:r>
          </w:p>
        </w:tc>
        <w:tc>
          <w:p>
            <w:pPr>
              <w:pStyle w:val="Compact"/>
              <w:jc w:val="left"/>
            </w:pPr>
            <w:r>
              <w:t xml:space="preserve">String or Number to</w:t>
            </w:r>
            <w:r>
              <w:t xml:space="preserve"> </w:t>
            </w:r>
            <w:r>
              <w:rPr>
                <w:rStyle w:val="VerbatimChar"/>
              </w:rPr>
              <w:t xml:space="preserve">BigDecimal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toInteger</w:t>
            </w:r>
          </w:p>
        </w:tc>
        <w:tc>
          <w:p>
            <w:pPr>
              <w:pStyle w:val="Compact"/>
              <w:jc w:val="left"/>
            </w:pPr>
            <w:r>
              <w:t xml:space="preserve">toDb</w:t>
            </w:r>
          </w:p>
        </w:tc>
        <w:tc>
          <w:p>
            <w:pPr>
              <w:pStyle w:val="Compact"/>
              <w:jc w:val="left"/>
            </w:pPr>
            <w:r>
              <w:t xml:space="preserve">String or Number to Integer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maskLast4</w:t>
            </w:r>
          </w:p>
        </w:tc>
        <w:tc>
          <w:p>
            <w:pPr>
              <w:pStyle w:val="Compact"/>
              <w:jc w:val="left"/>
            </w:pPr>
            <w:r>
              <w:t xml:space="preserve">fromDb</w:t>
            </w:r>
          </w:p>
        </w:tc>
        <w:tc>
          <w:p>
            <w:pPr>
              <w:pStyle w:val="Compact"/>
              <w:jc w:val="left"/>
            </w:pPr>
            <w:r>
              <w:t xml:space="preserve">Mask all but last 4 characters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toUUID</w:t>
            </w:r>
          </w:p>
        </w:tc>
        <w:tc>
          <w:p>
            <w:pPr>
              <w:pStyle w:val="Compact"/>
              <w:jc w:val="left"/>
            </w:pPr>
            <w:r>
              <w:t xml:space="preserve">toDb</w:t>
            </w:r>
          </w:p>
        </w:tc>
        <w:tc>
          <w:p>
            <w:pPr>
              <w:pStyle w:val="Compact"/>
              <w:jc w:val="left"/>
            </w:pPr>
            <w:r>
              <w:t xml:space="preserve">Validate and normalize UUID strings</w:t>
            </w:r>
          </w:p>
        </w:tc>
      </w:tr>
    </w:tbl>
    <w:p>
      <w:pPr>
        <w:pStyle w:val="BodyText"/>
      </w:pPr>
      <w:r>
        <w:rPr>
          <w:bCs/>
          <w:b/>
        </w:rPr>
        <w:t xml:space="preserve">Custom transforms</w:t>
      </w:r>
      <w:r>
        <w:t xml:space="preserve"> </w:t>
      </w:r>
      <w:r>
        <w:t xml:space="preserve">are registered by annotating a class with</w:t>
      </w:r>
      <w:r>
        <w:t xml:space="preserve"> </w:t>
      </w:r>
      <w:r>
        <w:rPr>
          <w:rStyle w:val="VerbatimChar"/>
        </w:rPr>
        <w:t xml:space="preserve">@TransformFunction("name")</w:t>
      </w:r>
      <w:r>
        <w:t xml:space="preserve"> </w:t>
      </w:r>
      <w:r>
        <w:t xml:space="preserve">and implementing</w:t>
      </w:r>
      <w:r>
        <w:t xml:space="preserve"> </w:t>
      </w:r>
      <w:r>
        <w:rPr>
          <w:rStyle w:val="VerbatimChar"/>
        </w:rPr>
        <w:t xml:space="preserve">ToDbFunction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FromDbFunction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TransformRegistry</w:t>
      </w:r>
      <w:r>
        <w:t xml:space="preserve"> </w:t>
      </w:r>
      <w:r>
        <w:t xml:space="preserve">discovers them automatically at startup.</w:t>
      </w:r>
    </w:p>
    <w:bookmarkEnd w:id="33"/>
    <w:bookmarkStart w:id="34" w:name="stage-5-pre-insert-hooks"/>
    <w:p>
      <w:pPr>
        <w:pStyle w:val="Heading4"/>
      </w:pPr>
      <w:r>
        <w:t xml:space="preserve">Stage 5: Pre-Insert Hooks</w:t>
      </w:r>
    </w:p>
    <w:p>
      <w:pPr>
        <w:pStyle w:val="FirstParagraph"/>
      </w:pPr>
      <w:r>
        <w:t xml:space="preserve">Applied to the assembled column-value map (not formData). This is the correct stage for:</w:t>
      </w:r>
      <w:r>
        <w:t xml:space="preserve"> </w:t>
      </w:r>
      <w:r>
        <w:t xml:space="preserve">- Field-level encryption or hashing</w:t>
      </w:r>
      <w:r>
        <w:t xml:space="preserve"> </w:t>
      </w:r>
      <w:r>
        <w:t xml:space="preserve">- Cross-field business rules (e.g., if field A is</w:t>
      </w:r>
      <w:r>
        <w:t xml:space="preserve"> </w:t>
      </w:r>
      <w:r>
        <w:t xml:space="preserve">“</w:t>
      </w:r>
      <w:r>
        <w:t xml:space="preserve">yes</w:t>
      </w:r>
      <w:r>
        <w:t xml:space="preserve">”</w:t>
      </w:r>
      <w:r>
        <w:t xml:space="preserve">, field B must be non-null)</w:t>
      </w:r>
      <w:r>
        <w:t xml:space="preserve"> </w:t>
      </w:r>
      <w:r>
        <w:t xml:space="preserve">- Computed column values</w:t>
      </w:r>
    </w:p>
    <w:bookmarkEnd w:id="34"/>
    <w:bookmarkStart w:id="36" w:name="stage-6-sql-insert"/>
    <w:p>
      <w:pPr>
        <w:pStyle w:val="Heading4"/>
      </w:pPr>
      <w:r>
        <w:t xml:space="preserve">Stage 6: SQL Insert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SubmissionWriteService</w:t>
      </w:r>
      <w:r>
        <w:t xml:space="preserve"> </w:t>
      </w:r>
      <w:r>
        <w:t xml:space="preserve">is annotated</w:t>
      </w:r>
      <w:r>
        <w:t xml:space="preserve"> </w:t>
      </w:r>
      <w:r>
        <w:rPr>
          <w:rStyle w:val="VerbatimChar"/>
        </w:rPr>
        <w:t xml:space="preserve">@Transactional(isolation = Isolation.REPEATABLE_READ)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SqlExecutor</w:t>
      </w:r>
      <w:r>
        <w:t xml:space="preserve"> </w:t>
      </w:r>
      <w:r>
        <w:t xml:space="preserve">performs: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Parent table INSERT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NamedParameterJdbcTemplate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GeneratedKeyHolder</w:t>
      </w:r>
      <w:r>
        <w:t xml:space="preserve"> </w:t>
      </w:r>
      <w:r>
        <w:t xml:space="preserve">to capture the new</w:t>
      </w:r>
      <w:r>
        <w:t xml:space="preserve"> </w:t>
      </w:r>
      <w:r>
        <w:rPr>
          <w:rStyle w:val="VerbatimChar"/>
        </w:rPr>
        <w:t xml:space="preserve">submission_id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Child table batch INSERT</w:t>
      </w:r>
      <w:r>
        <w:t xml:space="preserve"> </w:t>
      </w:r>
      <w:r>
        <w:t xml:space="preserve">for each</w:t>
      </w:r>
      <w:r>
        <w:t xml:space="preserve"> </w:t>
      </w:r>
      <w:r>
        <w:rPr>
          <w:rStyle w:val="VerbatimChar"/>
        </w:rPr>
        <w:t xml:space="preserve">RelationMapping</w:t>
      </w:r>
      <w:r>
        <w:t xml:space="preserve">: iterates the array at the relation’s</w:t>
      </w:r>
      <w:r>
        <w:t xml:space="preserve"> </w:t>
      </w:r>
      <w:r>
        <w:rPr>
          <w:rStyle w:val="VerbatimChar"/>
        </w:rPr>
        <w:t xml:space="preserve">jsonPath</w:t>
      </w:r>
      <w:r>
        <w:t xml:space="preserve">, maps each element’s fields, and executes</w:t>
      </w:r>
      <w:r>
        <w:t xml:space="preserve"> </w:t>
      </w:r>
      <w:r>
        <w:rPr>
          <w:rStyle w:val="VerbatimChar"/>
        </w:rPr>
        <w:t xml:space="preserve">batchUpdate()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submission_id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item_index</w:t>
      </w:r>
    </w:p>
    <w:p>
      <w:pPr>
        <w:pStyle w:val="CaptionedFigure"/>
      </w:pPr>
      <w:r>
        <w:drawing>
          <wp:inline>
            <wp:extent cx="5054600" cy="8648700"/>
            <wp:effectExtent b="0" l="0" r="0" t="0"/>
            <wp:docPr descr="Diagram 5" title="" id="1" name="Picture"/>
            <a:graphic>
              <a:graphicData uri="http://schemas.openxmlformats.org/drawingml/2006/picture">
                <pic:pic>
                  <pic:nvPicPr>
                    <pic:cNvPr descr="/tmp/doc-diagrams/TRANSFORMER_PIPELINE_diag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600" cy="8648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5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DuplicateKeyException</w:t>
      </w:r>
      <w:r>
        <w:t xml:space="preserve"> </w:t>
      </w:r>
      <w:r>
        <w:t xml:space="preserve">is caught and re-thrown as</w:t>
      </w:r>
      <w:r>
        <w:t xml:space="preserve"> </w:t>
      </w:r>
      <w:r>
        <w:rPr>
          <w:rStyle w:val="VerbatimChar"/>
        </w:rPr>
        <w:t xml:space="preserve">DuplicateSubmissionException</w:t>
      </w:r>
      <w:r>
        <w:t xml:space="preserve"> </w:t>
      </w:r>
      <w:r>
        <w:t xml:space="preserve">(HTTP 409).</w:t>
      </w:r>
    </w:p>
    <w:bookmarkEnd w:id="36"/>
    <w:bookmarkStart w:id="37" w:name="stage-7-post-insert-hooks"/>
    <w:p>
      <w:pPr>
        <w:pStyle w:val="Heading4"/>
      </w:pPr>
      <w:r>
        <w:t xml:space="preserve">Stage 7: Post-Insert Hooks</w:t>
      </w:r>
    </w:p>
    <w:p>
      <w:pPr>
        <w:pStyle w:val="FirstParagraph"/>
      </w:pPr>
      <w:r>
        <w:t xml:space="preserve">Executed after the SQL insert (but within the same transaction boundary). Common uses:</w:t>
      </w:r>
      <w:r>
        <w:t xml:space="preserve"> </w:t>
      </w:r>
      <w:r>
        <w:t xml:space="preserve">- Publishing a Spring</w:t>
      </w:r>
      <w:r>
        <w:t xml:space="preserve"> </w:t>
      </w:r>
      <w:r>
        <w:rPr>
          <w:rStyle w:val="VerbatimChar"/>
        </w:rPr>
        <w:t xml:space="preserve">ApplicationEvent</w:t>
      </w:r>
      <w:r>
        <w:t xml:space="preserve"> </w:t>
      </w:r>
      <w:r>
        <w:t xml:space="preserve">for downstream consumers</w:t>
      </w:r>
      <w:r>
        <w:t xml:space="preserve"> </w:t>
      </w:r>
      <w:r>
        <w:t xml:space="preserve">- Writing to a compliance audit table</w:t>
      </w:r>
      <w:r>
        <w:t xml:space="preserve"> </w:t>
      </w:r>
      <w:r>
        <w:t xml:space="preserve">- Triggering notifications</w:t>
      </w:r>
    </w:p>
    <w:p>
      <w:pPr>
        <w:pStyle w:val="BodyText"/>
      </w:pPr>
      <w:r>
        <w:t xml:space="preserve">Post-insert hook failures are logged at WARN but do not roll back the transaction.</w:t>
      </w:r>
    </w:p>
    <w:bookmarkEnd w:id="37"/>
    <w:bookmarkEnd w:id="38"/>
    <w:bookmarkStart w:id="44" w:name="read-pipeline-stage-by-stage"/>
    <w:p>
      <w:pPr>
        <w:pStyle w:val="Heading3"/>
      </w:pPr>
      <w:r>
        <w:t xml:space="preserve">Read Pipeline — Stage by Stage</w:t>
      </w:r>
    </w:p>
    <w:bookmarkStart w:id="39" w:name="X37ebdffbb383f76ac1b608e7a64d62d9d78d178"/>
    <w:p>
      <w:pPr>
        <w:pStyle w:val="Heading4"/>
      </w:pPr>
      <w:r>
        <w:t xml:space="preserve">Stages 1-3: Template Resolution and Queries</w:t>
      </w:r>
    </w:p>
    <w:p>
      <w:pPr>
        <w:pStyle w:val="FirstParagraph"/>
      </w:pPr>
      <w:r>
        <w:t xml:space="preserve">The read pipeline mirrors stages 1-3 of the write pipeline in reverse:</w:t>
      </w:r>
      <w:r>
        <w:t xml:space="preserve"> </w:t>
      </w:r>
      <w:r>
        <w:t xml:space="preserve">1. Resolve the template (optionally pinned to a historical version)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the parent row by</w:t>
      </w:r>
      <w:r>
        <w:t xml:space="preserve"> </w:t>
      </w:r>
      <w:r>
        <w:rPr>
          <w:rStyle w:val="VerbatimChar"/>
        </w:rPr>
        <w:t xml:space="preserve">submission_id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child rows for each relation, ordered by</w:t>
      </w:r>
      <w:r>
        <w:t xml:space="preserve"> </w:t>
      </w:r>
      <w:r>
        <w:rPr>
          <w:rStyle w:val="VerbatimChar"/>
        </w:rPr>
        <w:t xml:space="preserve">item_index</w:t>
      </w:r>
    </w:p>
    <w:bookmarkEnd w:id="39"/>
    <w:bookmarkStart w:id="40" w:name="stage-4-post-query-hooks"/>
    <w:p>
      <w:pPr>
        <w:pStyle w:val="Heading4"/>
      </w:pPr>
      <w:r>
        <w:t xml:space="preserve">Stage 4: Post-Query Hooks</w:t>
      </w:r>
    </w:p>
    <w:p>
      <w:pPr>
        <w:pStyle w:val="FirstParagraph"/>
      </w:pPr>
      <w:r>
        <w:t xml:space="preserve">Applied to the raw database row before field assembly. Use cases:</w:t>
      </w:r>
      <w:r>
        <w:t xml:space="preserve"> </w:t>
      </w:r>
      <w:r>
        <w:t xml:space="preserve">- PII masking based on the caller’s security context</w:t>
      </w:r>
      <w:r>
        <w:t xml:space="preserve"> </w:t>
      </w:r>
      <w:r>
        <w:t xml:space="preserve">- Decryption of encrypted fields</w:t>
      </w:r>
      <w:r>
        <w:t xml:space="preserve"> </w:t>
      </w:r>
      <w:r>
        <w:t xml:space="preserve">- Conditional field suppression</w:t>
      </w:r>
    </w:p>
    <w:bookmarkEnd w:id="40"/>
    <w:bookmarkStart w:id="42" w:name="stage-5-field-assembly"/>
    <w:p>
      <w:pPr>
        <w:pStyle w:val="Heading4"/>
      </w:pPr>
      <w:r>
        <w:t xml:space="preserve">Stage 5: Field Assembly</w:t>
      </w:r>
    </w:p>
    <w:p>
      <w:pPr>
        <w:pStyle w:val="FirstParagraph"/>
      </w:pPr>
      <w:r>
        <w:t xml:space="preserve">The inverse of Stage 4 in the write pipeline. For each</w:t>
      </w:r>
      <w:r>
        <w:t xml:space="preserve"> </w:t>
      </w:r>
      <w:r>
        <w:rPr>
          <w:rStyle w:val="VerbatimChar"/>
        </w:rPr>
        <w:t xml:space="preserve">FieldMapping</w:t>
      </w:r>
      <w:r>
        <w:t xml:space="preserve">:</w:t>
      </w:r>
    </w:p>
    <w:p>
      <w:pPr>
        <w:pStyle w:val="CaptionedFigure"/>
      </w:pPr>
      <w:r>
        <w:drawing>
          <wp:inline>
            <wp:extent cx="5334000" cy="782850"/>
            <wp:effectExtent b="0" l="0" r="0" t="0"/>
            <wp:docPr descr="Diagram 6" title="" id="1" name="Picture"/>
            <a:graphic>
              <a:graphicData uri="http://schemas.openxmlformats.org/drawingml/2006/picture">
                <pic:pic>
                  <pic:nvPicPr>
                    <pic:cNvPr descr="/tmp/doc-diagrams/TRANSFORMER_PIPELINE_diag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2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6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RelationMapping</w:t>
      </w:r>
      <w:r>
        <w:t xml:space="preserve"> </w:t>
      </w:r>
      <w:r>
        <w:t xml:space="preserve">entries, child rows are assembled into arrays and placed at the relation’s</w:t>
      </w:r>
      <w:r>
        <w:t xml:space="preserve"> </w:t>
      </w:r>
      <w:r>
        <w:rPr>
          <w:rStyle w:val="VerbatimChar"/>
        </w:rPr>
        <w:t xml:space="preserve">jsonPath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PathResolver.set()</w:t>
      </w:r>
      <w:r>
        <w:t xml:space="preserve"> </w:t>
      </w:r>
      <w:r>
        <w:t xml:space="preserve">creates intermediate maps as needed. For example, setting</w:t>
      </w:r>
      <w:r>
        <w:t xml:space="preserve"> </w:t>
      </w:r>
      <w:r>
        <w:rPr>
          <w:rStyle w:val="VerbatimChar"/>
        </w:rPr>
        <w:t xml:space="preserve">personal.email</w:t>
      </w:r>
      <w:r>
        <w:t xml:space="preserve"> </w:t>
      </w:r>
      <w:r>
        <w:t xml:space="preserve">on an empty map creates</w:t>
      </w:r>
      <w:r>
        <w:t xml:space="preserve"> </w:t>
      </w:r>
      <w:r>
        <w:rPr>
          <w:rStyle w:val="VerbatimChar"/>
        </w:rPr>
        <w:t xml:space="preserve">{ "personal": { "email": "..." } }</w:t>
      </w:r>
      <w:r>
        <w:t xml:space="preserve">.</w:t>
      </w:r>
    </w:p>
    <w:bookmarkEnd w:id="42"/>
    <w:bookmarkStart w:id="43" w:name="X7572962a48a0a1d54c98d9eef38f43b699da773"/>
    <w:p>
      <w:pPr>
        <w:pStyle w:val="Heading4"/>
      </w:pPr>
      <w:r>
        <w:t xml:space="preserve">Stages 6-7: Post-Assembly Hooks and Response Envelope</w:t>
      </w:r>
    </w:p>
    <w:p>
      <w:pPr>
        <w:pStyle w:val="FirstParagraph"/>
      </w:pPr>
      <w:r>
        <w:t xml:space="preserve">Post-assembly hooks receive the fully reconstructed</w:t>
      </w:r>
      <w:r>
        <w:t xml:space="preserve"> </w:t>
      </w:r>
      <w:r>
        <w:rPr>
          <w:rStyle w:val="VerbatimChar"/>
        </w:rPr>
        <w:t xml:space="preserve">formData</w:t>
      </w:r>
      <w:r>
        <w:t xml:space="preserve"> </w:t>
      </w:r>
      <w:r>
        <w:t xml:space="preserve">for final transformations (computed display fields, lookup hydration). The response envelope wraps the formData with metadata.</w:t>
      </w:r>
    </w:p>
    <w:bookmarkEnd w:id="43"/>
    <w:bookmarkEnd w:id="44"/>
    <w:bookmarkStart w:id="48" w:name="api-contract"/>
    <w:p>
      <w:pPr>
        <w:pStyle w:val="Heading3"/>
      </w:pPr>
      <w:r>
        <w:t xml:space="preserve">API Contract</w:t>
      </w:r>
    </w:p>
    <w:bookmarkStart w:id="45" w:name="write-endpoint"/>
    <w:p>
      <w:pPr>
        <w:pStyle w:val="Heading4"/>
      </w:pPr>
      <w:r>
        <w:t xml:space="preserve">Write Endpoint</w:t>
      </w:r>
    </w:p>
    <w:p>
      <w:pPr>
        <w:pStyle w:val="SourceCode"/>
      </w:pPr>
      <w:r>
        <w:rPr>
          <w:rStyle w:val="VerbatimChar"/>
        </w:rPr>
        <w:t xml:space="preserve">POST /api/v1/submissions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"form_id":         "pre-award-overview",</w:t>
      </w:r>
      <w:r>
        <w:br/>
      </w:r>
      <w:r>
        <w:rPr>
          <w:rStyle w:val="VerbatimChar"/>
        </w:rPr>
        <w:t xml:space="preserve">  "schema_version":  1,</w:t>
      </w:r>
      <w:r>
        <w:br/>
      </w:r>
      <w:r>
        <w:rPr>
          <w:rStyle w:val="VerbatimChar"/>
        </w:rPr>
        <w:t xml:space="preserve">  "submitted_by":    "user-uuid",</w:t>
      </w:r>
      <w:r>
        <w:br/>
      </w:r>
      <w:r>
        <w:rPr>
          <w:rStyle w:val="VerbatimChar"/>
        </w:rPr>
        <w:t xml:space="preserve">  "form_data": {</w:t>
      </w:r>
      <w:r>
        <w:br/>
      </w:r>
      <w:r>
        <w:rPr>
          <w:rStyle w:val="VerbatimChar"/>
        </w:rPr>
        <w:t xml:space="preserve">    "pi_budget": 1448199,</w:t>
      </w:r>
      <w:r>
        <w:br/>
      </w:r>
      <w:r>
        <w:rPr>
          <w:rStyle w:val="VerbatimChar"/>
        </w:rPr>
        <w:t xml:space="preserve">    "program_manager": "Naba Bora",</w:t>
      </w:r>
      <w:r>
        <w:br/>
      </w:r>
      <w:r>
        <w:rPr>
          <w:rStyle w:val="VerbatimChar"/>
        </w:rPr>
        <w:t xml:space="preserve">    "prime_award_type": "extramural",</w:t>
      </w:r>
      <w:r>
        <w:br/>
      </w:r>
      <w:r>
        <w:rPr>
          <w:rStyle w:val="VerbatimChar"/>
        </w:rPr>
        <w:t xml:space="preserve">    "personnel": [</w:t>
      </w:r>
      <w:r>
        <w:br/>
      </w:r>
      <w:r>
        <w:rPr>
          <w:rStyle w:val="VerbatimChar"/>
        </w:rPr>
        <w:t xml:space="preserve">      { "name": "John Smith", "organization": "Johns Hopkins", "project_role": "PI/PD" }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Success (HTTP 201):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"submission_id"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"pre-award-overview"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"2026-04-06T14:32:00.000-04:00"</w:t>
      </w:r>
      <w:r>
        <w:br/>
      </w:r>
      <w:r>
        <w:rPr>
          <w:rStyle w:val="FunctionTok"/>
        </w:rPr>
        <w:t xml:space="preserve">}</w:t>
      </w:r>
    </w:p>
    <w:bookmarkEnd w:id="45"/>
    <w:bookmarkStart w:id="46" w:name="read-endpoint"/>
    <w:p>
      <w:pPr>
        <w:pStyle w:val="Heading4"/>
      </w:pPr>
      <w:r>
        <w:t xml:space="preserve">Read Endpoint</w:t>
      </w:r>
    </w:p>
    <w:p>
      <w:pPr>
        <w:pStyle w:val="SourceCode"/>
      </w:pPr>
      <w:r>
        <w:rPr>
          <w:rStyle w:val="VerbatimChar"/>
        </w:rPr>
        <w:t xml:space="preserve">GET /api/v1/submissions/1?form_id=pre-award-overview</w:t>
      </w:r>
    </w:p>
    <w:p>
      <w:pPr>
        <w:pStyle w:val="FirstParagraph"/>
      </w:pPr>
      <w:r>
        <w:rPr>
          <w:bCs/>
          <w:b/>
        </w:rPr>
        <w:t xml:space="preserve">Success (HTTP 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"submission_id"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"pre-award-overview"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"2026-04-06T14:32:00.000-04:00"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"form_data"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"pi_budget"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1448199.0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"program_manager"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"Naba Bora"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"prime_award_type"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"extramural"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"personnel"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Smith"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"organization"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"Johns Hopkins"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"project_role"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"PI/PD"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6"/>
    <w:bookmarkStart w:id="47" w:name="error-responses"/>
    <w:p>
      <w:pPr>
        <w:pStyle w:val="Heading4"/>
      </w:pPr>
      <w:r>
        <w:t xml:space="preserve">Error Responses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638"/>
        <w:gridCol w:w="3277"/>
        <w:gridCol w:w="3004"/>
      </w:tblGrid>
      <w:tr>
        <w:tc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p>
            <w:pPr>
              <w:pStyle w:val="Compact"/>
              <w:jc w:val="left"/>
            </w:pPr>
            <w:r>
              <w:t xml:space="preserve">Error Code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TEMPLATE_NOT_FOUND</w:t>
            </w:r>
          </w:p>
        </w:tc>
        <w:tc>
          <w:p>
            <w:pPr>
              <w:pStyle w:val="Compact"/>
              <w:jc w:val="left"/>
            </w:pPr>
            <w:r>
              <w:t xml:space="preserve">No template for the given formId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VALIDATION_FAILED</w:t>
            </w:r>
          </w:p>
        </w:tc>
        <w:tc>
          <w:p>
            <w:pPr>
              <w:pStyle w:val="Compact"/>
              <w:jc w:val="left"/>
            </w:pPr>
            <w:r>
              <w:t xml:space="preserve">Field constraint violations (includes violations array)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VERSION_MISMATCH</w:t>
            </w:r>
          </w:p>
        </w:tc>
        <w:tc>
          <w:p>
            <w:pPr>
              <w:pStyle w:val="Compact"/>
              <w:jc w:val="left"/>
            </w:pPr>
            <w:r>
              <w:t xml:space="preserve">Requested schema version exceeds template 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SUBMISSION_NOT_FOUND</w:t>
            </w:r>
          </w:p>
        </w:tc>
        <w:tc>
          <w:p>
            <w:pPr>
              <w:pStyle w:val="Compact"/>
              <w:jc w:val="left"/>
            </w:pPr>
            <w:r>
              <w:t xml:space="preserve">No row for the given submissionId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DUPLICATE_SUBMISSION</w:t>
            </w:r>
          </w:p>
        </w:tc>
        <w:tc>
          <w:p>
            <w:pPr>
              <w:pStyle w:val="Compact"/>
              <w:jc w:val="left"/>
            </w:pPr>
            <w:r>
              <w:t xml:space="preserve">Unique constraint violation on target table</w:t>
            </w:r>
          </w:p>
        </w:tc>
      </w:tr>
    </w:tbl>
    <w:bookmarkEnd w:id="47"/>
    <w:bookmarkEnd w:id="48"/>
    <w:bookmarkStart w:id="50" w:name="hook-system"/>
    <w:p>
      <w:pPr>
        <w:pStyle w:val="Heading3"/>
      </w:pPr>
      <w:r>
        <w:t xml:space="preserve">Hook System</w:t>
      </w:r>
    </w:p>
    <w:p>
      <w:pPr>
        <w:pStyle w:val="FirstParagraph"/>
      </w:pPr>
      <w:r>
        <w:t xml:space="preserve">Hooks are Spring beans that implement</w:t>
      </w:r>
      <w:r>
        <w:t xml:space="preserve"> </w:t>
      </w:r>
      <w:r>
        <w:rPr>
          <w:rStyle w:val="VerbatimChar"/>
        </w:rPr>
        <w:t xml:space="preserve">WriteHook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ReadHook</w:t>
      </w:r>
      <w:r>
        <w:t xml:space="preserve"> </w:t>
      </w:r>
      <w:r>
        <w:t xml:space="preserve">functional interfaces. They are referenced by bean name in the template JSON and resolved at runtime via the</w:t>
      </w:r>
      <w:r>
        <w:t xml:space="preserve"> </w:t>
      </w:r>
      <w:r>
        <w:rPr>
          <w:rStyle w:val="VerbatimChar"/>
        </w:rPr>
        <w:t xml:space="preserve">HookRegistry</w:t>
      </w:r>
      <w:r>
        <w:t xml:space="preserve">.</w:t>
      </w:r>
    </w:p>
    <w:p>
      <w:pPr>
        <w:pStyle w:val="CaptionedFigure"/>
      </w:pPr>
      <w:r>
        <w:drawing>
          <wp:inline>
            <wp:extent cx="5334000" cy="1521864"/>
            <wp:effectExtent b="0" l="0" r="0" t="0"/>
            <wp:docPr descr="Diagram 7" title="" id="1" name="Picture"/>
            <a:graphic>
              <a:graphicData uri="http://schemas.openxmlformats.org/drawingml/2006/picture">
                <pic:pic>
                  <pic:nvPicPr>
                    <pic:cNvPr descr="/tmp/doc-diagrams/TRANSFORMER_PIPELINE_diag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1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7</w:t>
      </w:r>
    </w:p>
    <w:p>
      <w:pPr>
        <w:pStyle w:val="BodyText"/>
      </w:pPr>
      <w:r>
        <w:rPr>
          <w:bCs/>
          <w:b/>
        </w:rPr>
        <w:t xml:space="preserve">Writing a custom hook: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"normalizePhoneNumbersHook"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NormalizePhoneNumbersHook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WriteHook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Normalize phone fields to E.164 format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phone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"phone"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phone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"phone"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normalizeToE164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0"/>
    <w:bookmarkStart w:id="51" w:name="transaction-and-safety-guarantees"/>
    <w:p>
      <w:pPr>
        <w:pStyle w:val="Heading3"/>
      </w:pPr>
      <w:r>
        <w:t xml:space="preserve">Transaction and Safety Guarantees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226"/>
        <w:gridCol w:w="4693"/>
      </w:tblGrid>
      <w:tr>
        <w:tc>
          <w:p>
            <w:pPr>
              <w:pStyle w:val="Compact"/>
              <w:jc w:val="left"/>
            </w:pPr>
            <w:r>
              <w:t xml:space="preserve">Guarantee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Atomic writes</w:t>
            </w:r>
          </w:p>
        </w:tc>
        <w:tc>
          <w:p>
            <w:pPr>
              <w:pStyle w:val="Compact"/>
              <w:jc w:val="left"/>
            </w:pPr>
            <w:r>
              <w:t xml:space="preserve">Parent and child table writes wrapped in</w:t>
            </w:r>
            <w:r>
              <w:t xml:space="preserve"> </w:t>
            </w:r>
            <w:r>
              <w:rPr>
                <w:rStyle w:val="VerbatimChar"/>
              </w:rPr>
              <w:t xml:space="preserve">@Transactional(isolation = REPEATABLE_READ)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Rollback on error</w:t>
            </w:r>
          </w:p>
        </w:tc>
        <w:tc>
          <w:p>
            <w:pPr>
              <w:pStyle w:val="Compact"/>
              <w:jc w:val="left"/>
            </w:pPr>
            <w:r>
              <w:t xml:space="preserve">Any</w:t>
            </w:r>
            <w:r>
              <w:t xml:space="preserve"> </w:t>
            </w:r>
            <w:r>
              <w:rPr>
                <w:rStyle w:val="VerbatimChar"/>
              </w:rPr>
              <w:t xml:space="preserve">DataAccessException</w:t>
            </w:r>
            <w:r>
              <w:t xml:space="preserve"> </w:t>
            </w:r>
            <w:r>
              <w:t xml:space="preserve">triggers Spring’s automatic transaction rollback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SQL injection prevention</w:t>
            </w:r>
          </w:p>
        </w:tc>
        <w:tc>
          <w:p>
            <w:pPr>
              <w:pStyle w:val="Compact"/>
              <w:jc w:val="left"/>
            </w:pPr>
            <w:r>
              <w:t xml:space="preserve">All table/column names validated via</w:t>
            </w:r>
            <w:r>
              <w:t xml:space="preserve"> </w:t>
            </w:r>
            <w:r>
              <w:rPr>
                <w:rStyle w:val="VerbatimChar"/>
              </w:rPr>
              <w:t xml:space="preserve">IdentifierValidator</w:t>
            </w:r>
            <w:r>
              <w:t xml:space="preserve"> </w:t>
            </w:r>
            <w:r>
              <w:t xml:space="preserve">regex; all values use named parameters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Additive-only DDL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DdlManager</w:t>
            </w:r>
            <w:r>
              <w:t xml:space="preserve"> </w:t>
            </w:r>
            <w:r>
              <w:t xml:space="preserve">never drops columns or tables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Post-insert isolation</w:t>
            </w:r>
          </w:p>
        </w:tc>
        <w:tc>
          <w:p>
            <w:pPr>
              <w:pStyle w:val="Compact"/>
              <w:jc w:val="left"/>
            </w:pPr>
            <w:r>
              <w:t xml:space="preserve">Post-insert hook failures are caught and logged; they do not roll back the committed data</w:t>
            </w:r>
          </w:p>
        </w:tc>
      </w:tr>
    </w:tbl>
    <w:bookmarkEnd w:id="51"/>
    <w:bookmarkStart w:id="52" w:name="component-reference"/>
    <w:p>
      <w:pPr>
        <w:pStyle w:val="Heading3"/>
      </w:pPr>
      <w:r>
        <w:t xml:space="preserve">Component Reference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354"/>
        <w:gridCol w:w="1926"/>
        <w:gridCol w:w="3638"/>
      </w:tblGrid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p>
            <w:pPr>
              <w:pStyle w:val="Compact"/>
              <w:jc w:val="left"/>
            </w:pPr>
            <w:r>
              <w:t xml:space="preserve">Role in Pipeline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SubmissionWriteService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transformer.service</w:t>
            </w:r>
          </w:p>
        </w:tc>
        <w:tc>
          <w:p>
            <w:pPr>
              <w:pStyle w:val="Compact"/>
              <w:jc w:val="left"/>
            </w:pPr>
            <w:r>
              <w:t xml:space="preserve">Orchestrates 7-stage write pipeline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SubmissionReadService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transformer.service</w:t>
            </w:r>
          </w:p>
        </w:tc>
        <w:tc>
          <w:p>
            <w:pPr>
              <w:pStyle w:val="Compact"/>
              <w:jc w:val="left"/>
            </w:pPr>
            <w:r>
              <w:t xml:space="preserve">Orchestrates 7-stage read pipeline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TransformerSubmissionController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transformer.controller</w:t>
            </w:r>
          </w:p>
        </w:tc>
        <w:tc>
          <w:p>
            <w:pPr>
              <w:pStyle w:val="Compact"/>
              <w:jc w:val="left"/>
            </w:pPr>
            <w:r>
              <w:t xml:space="preserve">REST endpoints: POST + GET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TemplateRegistry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transformer.registry</w:t>
            </w:r>
          </w:p>
        </w:tc>
        <w:tc>
          <w:p>
            <w:pPr>
              <w:pStyle w:val="Compact"/>
              <w:jc w:val="left"/>
            </w:pPr>
            <w:r>
              <w:t xml:space="preserve">Template cache and resolution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PathResolver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transformer.engine</w:t>
            </w:r>
          </w:p>
        </w:tc>
        <w:tc>
          <w:p>
            <w:pPr>
              <w:pStyle w:val="Compact"/>
              <w:jc w:val="left"/>
            </w:pPr>
            <w:r>
              <w:t xml:space="preserve">Dot-notation get/set on nested maps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TypeCoercionService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transformer.engine</w:t>
            </w:r>
          </w:p>
        </w:tc>
        <w:tc>
          <w:p>
            <w:pPr>
              <w:pStyle w:val="Compact"/>
              <w:jc w:val="left"/>
            </w:pPr>
            <w:r>
              <w:t xml:space="preserve">Java value to SQL type coercion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TransformRegistry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transformer.transform</w:t>
            </w:r>
          </w:p>
        </w:tc>
        <w:tc>
          <w:p>
            <w:pPr>
              <w:pStyle w:val="Compact"/>
              <w:jc w:val="left"/>
            </w:pPr>
            <w:r>
              <w:t xml:space="preserve">Named transform function registry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BuiltInTransforms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transformer.transform</w:t>
            </w:r>
          </w:p>
        </w:tc>
        <w:tc>
          <w:p>
            <w:pPr>
              <w:pStyle w:val="Compact"/>
              <w:jc w:val="left"/>
            </w:pPr>
            <w:r>
              <w:t xml:space="preserve">13 built-in transform implementations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ValidationGate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transformer.validation</w:t>
            </w:r>
          </w:p>
        </w:tc>
        <w:tc>
          <w:p>
            <w:pPr>
              <w:pStyle w:val="Compact"/>
              <w:jc w:val="left"/>
            </w:pPr>
            <w:r>
              <w:t xml:space="preserve">Field validation with violation collection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HookRegistry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transformer.hook</w:t>
            </w:r>
          </w:p>
        </w:tc>
        <w:tc>
          <w:p>
            <w:pPr>
              <w:pStyle w:val="Compact"/>
              <w:jc w:val="left"/>
            </w:pPr>
            <w:r>
              <w:t xml:space="preserve">Spring bean resolution by name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SqlExecutor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transformer.db</w:t>
            </w:r>
          </w:p>
        </w:tc>
        <w:tc>
          <w:p>
            <w:pPr>
              <w:pStyle w:val="Compact"/>
              <w:jc w:val="left"/>
            </w:pPr>
            <w:r>
              <w:t xml:space="preserve">NamedParameterJdbcTemplate wrappers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DdlManager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transformer.ddl</w:t>
            </w:r>
          </w:p>
        </w:tc>
        <w:tc>
          <w:p>
            <w:pPr>
              <w:pStyle w:val="Compact"/>
              <w:jc w:val="left"/>
            </w:pPr>
            <w:r>
              <w:t xml:space="preserve">Dynamic table creation and reconciliation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IdentifierValidator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transformer.util</w:t>
            </w:r>
          </w:p>
        </w:tc>
        <w:tc>
          <w:p>
            <w:pPr>
              <w:pStyle w:val="Compact"/>
              <w:jc w:val="left"/>
            </w:pPr>
            <w:r>
              <w:t xml:space="preserve">SQL identifier regex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TransformerExceptionHandler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transformer.config</w:t>
            </w:r>
          </w:p>
        </w:tc>
        <w:tc>
          <w:p>
            <w:pPr>
              <w:pStyle w:val="Compact"/>
              <w:jc w:val="left"/>
            </w:pPr>
            <w:r>
              <w:t xml:space="preserve">Maps exceptions to HTTP status codes</w:t>
            </w:r>
          </w:p>
        </w:tc>
      </w:tr>
    </w:tbl>
    <w:bookmarkEnd w:id="52"/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41" Target="media/rId41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Transformer Pipeline: Bidirectional JSON-to-Relational Conversion</dc:title>
  <dc:creator/>
  <cp:keywords/>
  <dcterms:created xsi:type="dcterms:W3CDTF">2026-04-06T18:35:13Z</dcterms:created>
  <dcterms:modified xsi:type="dcterms:W3CDTF">2026-04-06T18:35:13Z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