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E145F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145F" w:rsidRPr="00E303EF" w:rsidRDefault="00DE145F" w:rsidP="004F6B7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</w:t>
            </w:r>
            <w:r>
              <w:rPr>
                <w:color w:val="0000FF"/>
                <w:sz w:val="24"/>
                <w:szCs w:val="24"/>
              </w:rPr>
              <w:t xml:space="preserve"> test</w:t>
            </w:r>
          </w:p>
        </w:tc>
      </w:tr>
      <w:tr w:rsidR="00DE145F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145F" w:rsidRPr="00E303EF" w:rsidRDefault="00DE145F" w:rsidP="004F6B7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borrowing</w:t>
            </w:r>
          </w:p>
        </w:tc>
      </w:tr>
      <w:tr w:rsidR="00DE145F" w:rsidTr="004F6B7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145F" w:rsidRPr="00C05D0A" w:rsidRDefault="00DE145F" w:rsidP="004F6B7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Testing </w:t>
            </w:r>
            <w:r>
              <w:rPr>
                <w:color w:val="0000FF"/>
                <w:sz w:val="24"/>
                <w:szCs w:val="24"/>
              </w:rPr>
              <w:t>the book borrowing capabilities</w:t>
            </w:r>
          </w:p>
        </w:tc>
      </w:tr>
      <w:tr w:rsidR="00DE145F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145F" w:rsidRPr="00A11301" w:rsidRDefault="00DE145F" w:rsidP="00DE145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Card reader has to be fully functional</w:t>
            </w:r>
          </w:p>
        </w:tc>
      </w:tr>
      <w:tr w:rsidR="00DE145F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145F" w:rsidRPr="00A11301" w:rsidRDefault="00DE145F" w:rsidP="004F6B7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Books should be able to be borrowed</w:t>
            </w:r>
          </w:p>
        </w:tc>
      </w:tr>
      <w:tr w:rsidR="00DE145F" w:rsidTr="004F6B7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145F" w:rsidRDefault="00DE145F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DE145F" w:rsidRDefault="00DE145F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DE145F" w:rsidRDefault="00DE145F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E145F" w:rsidTr="004F6B7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E145F" w:rsidRDefault="00DE145F" w:rsidP="004F6B7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E145F" w:rsidRDefault="00375C70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E145F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E145F" w:rsidRDefault="00DE145F" w:rsidP="004F6B7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E145F" w:rsidRDefault="00DE145F" w:rsidP="004F6B7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E145F" w:rsidRDefault="00DE145F" w:rsidP="004F6B7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E145F" w:rsidRDefault="00DE145F" w:rsidP="004F6B7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E145F" w:rsidRDefault="00DE145F" w:rsidP="004F6B7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E145F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E145F" w:rsidRDefault="00DE145F" w:rsidP="004F6B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E145F" w:rsidRPr="00854E58" w:rsidRDefault="00A4054C" w:rsidP="004F6B7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 valid IDs to borrow valid books</w:t>
            </w:r>
          </w:p>
        </w:tc>
        <w:tc>
          <w:tcPr>
            <w:tcW w:w="5596" w:type="dxa"/>
          </w:tcPr>
          <w:p w:rsidR="00DE145F" w:rsidRDefault="00A4054C" w:rsidP="004F6B7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Available books should be </w:t>
            </w:r>
            <w:r w:rsidR="00887A89">
              <w:rPr>
                <w:sz w:val="24"/>
              </w:rPr>
              <w:t>borrowable unavailable books shouldn’t</w:t>
            </w:r>
          </w:p>
        </w:tc>
        <w:tc>
          <w:tcPr>
            <w:tcW w:w="714" w:type="dxa"/>
          </w:tcPr>
          <w:p w:rsidR="00DE145F" w:rsidRDefault="00DE145F" w:rsidP="004F6B7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E145F" w:rsidRDefault="00DE145F" w:rsidP="004F6B78">
            <w:pPr>
              <w:pStyle w:val="RowHeadings"/>
              <w:spacing w:before="80" w:after="80"/>
              <w:jc w:val="center"/>
            </w:pPr>
          </w:p>
        </w:tc>
      </w:tr>
      <w:tr w:rsidR="00DE145F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E145F" w:rsidRDefault="00DE145F" w:rsidP="004F6B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E145F" w:rsidRDefault="00887A89" w:rsidP="004F6B7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 valid IDs to borrow invalid books</w:t>
            </w:r>
          </w:p>
        </w:tc>
        <w:tc>
          <w:tcPr>
            <w:tcW w:w="5596" w:type="dxa"/>
          </w:tcPr>
          <w:p w:rsidR="00DE145F" w:rsidRDefault="00DE145F" w:rsidP="004F6B78">
            <w:pPr>
              <w:pStyle w:val="bp"/>
              <w:rPr>
                <w:sz w:val="24"/>
              </w:rPr>
            </w:pPr>
            <w:r>
              <w:rPr>
                <w:sz w:val="24"/>
              </w:rPr>
              <w:t>A</w:t>
            </w:r>
            <w:r w:rsidR="00887A89">
              <w:rPr>
                <w:sz w:val="24"/>
              </w:rPr>
              <w:t>n error expressing there is no such b</w:t>
            </w:r>
            <w:bookmarkStart w:id="0" w:name="_GoBack"/>
            <w:bookmarkEnd w:id="0"/>
            <w:r w:rsidR="00887A89">
              <w:rPr>
                <w:sz w:val="24"/>
              </w:rPr>
              <w:t>ook</w:t>
            </w:r>
          </w:p>
        </w:tc>
        <w:tc>
          <w:tcPr>
            <w:tcW w:w="714" w:type="dxa"/>
          </w:tcPr>
          <w:p w:rsidR="00DE145F" w:rsidRDefault="00DE145F" w:rsidP="004F6B7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E145F" w:rsidRDefault="00DE145F" w:rsidP="004F6B78">
            <w:pPr>
              <w:pStyle w:val="RowHeadings"/>
              <w:spacing w:before="80" w:after="80"/>
            </w:pPr>
          </w:p>
        </w:tc>
      </w:tr>
      <w:tr w:rsidR="00DE145F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E145F" w:rsidRDefault="00DE145F" w:rsidP="004F6B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E145F" w:rsidRDefault="00887A89" w:rsidP="004F6B7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 valid I</w:t>
            </w:r>
            <w:r w:rsidR="00D97660">
              <w:rPr>
                <w:sz w:val="24"/>
              </w:rPr>
              <w:t>Ds with invalid data for the books</w:t>
            </w:r>
          </w:p>
        </w:tc>
        <w:tc>
          <w:tcPr>
            <w:tcW w:w="5596" w:type="dxa"/>
          </w:tcPr>
          <w:p w:rsidR="00DE145F" w:rsidRDefault="00DE145F" w:rsidP="004F6B78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error expressing that the values are invalid</w:t>
            </w:r>
          </w:p>
        </w:tc>
        <w:tc>
          <w:tcPr>
            <w:tcW w:w="714" w:type="dxa"/>
          </w:tcPr>
          <w:p w:rsidR="00DE145F" w:rsidRDefault="00DE145F" w:rsidP="004F6B7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E145F" w:rsidRDefault="00DE145F" w:rsidP="004F6B78">
            <w:pPr>
              <w:pStyle w:val="RowHeadings"/>
              <w:spacing w:before="80" w:after="80"/>
            </w:pPr>
          </w:p>
        </w:tc>
      </w:tr>
    </w:tbl>
    <w:p w:rsidR="00DE145F" w:rsidRDefault="00DE145F" w:rsidP="00DE145F">
      <w:pPr>
        <w:pStyle w:val="bp"/>
        <w:spacing w:before="0" w:after="0"/>
      </w:pPr>
    </w:p>
    <w:p w:rsidR="00DE145F" w:rsidRDefault="00DE145F" w:rsidP="00DE145F">
      <w:pPr>
        <w:pStyle w:val="bp"/>
        <w:spacing w:before="0" w:after="0"/>
        <w:rPr>
          <w:color w:val="0000FF"/>
        </w:rPr>
      </w:pPr>
    </w:p>
    <w:p w:rsidR="00DE145F" w:rsidRDefault="00DE145F" w:rsidP="00DE145F">
      <w:pPr>
        <w:pStyle w:val="bp"/>
        <w:spacing w:before="0" w:after="0"/>
        <w:sectPr w:rsidR="00DE145F" w:rsidSect="00DE145F">
          <w:headerReference w:type="default" r:id="rId5"/>
          <w:footerReference w:type="even" r:id="rId6"/>
          <w:footerReference w:type="default" r:id="rId7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DE145F" w:rsidRDefault="00DE145F" w:rsidP="00DE145F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DE145F" w:rsidRPr="003F7E88" w:rsidTr="004F6B7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E145F" w:rsidRPr="00572CE5" w:rsidTr="004F6B7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E145F" w:rsidRPr="00572CE5" w:rsidRDefault="00DE145F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E145F" w:rsidTr="004F6B7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DE145F" w:rsidRPr="00572CE5" w:rsidRDefault="00DE145F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E145F" w:rsidRPr="00572CE5" w:rsidRDefault="00DE145F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</w:tr>
      <w:tr w:rsidR="00DE145F" w:rsidTr="004F6B78">
        <w:tc>
          <w:tcPr>
            <w:tcW w:w="2448" w:type="dxa"/>
            <w:shd w:val="clear" w:color="auto" w:fill="E0E0E0"/>
          </w:tcPr>
          <w:p w:rsidR="00DE145F" w:rsidRPr="00572CE5" w:rsidRDefault="00DE145F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DE145F" w:rsidRPr="00572CE5" w:rsidRDefault="00DE145F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</w:tr>
      <w:tr w:rsidR="00DE145F" w:rsidTr="004F6B78">
        <w:tc>
          <w:tcPr>
            <w:tcW w:w="2448" w:type="dxa"/>
            <w:shd w:val="clear" w:color="auto" w:fill="E0E0E0"/>
          </w:tcPr>
          <w:p w:rsidR="00DE145F" w:rsidRPr="00572CE5" w:rsidRDefault="00DE145F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DE145F" w:rsidRPr="00572CE5" w:rsidRDefault="00DE145F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E145F" w:rsidRDefault="00DE145F" w:rsidP="004F6B78">
            <w:pPr>
              <w:pStyle w:val="bp"/>
              <w:spacing w:before="0" w:after="0"/>
            </w:pPr>
          </w:p>
        </w:tc>
      </w:tr>
    </w:tbl>
    <w:p w:rsidR="00DE145F" w:rsidRDefault="00DE145F" w:rsidP="00DE145F">
      <w:pPr>
        <w:pStyle w:val="bp"/>
        <w:spacing w:before="0" w:after="0"/>
      </w:pPr>
    </w:p>
    <w:p w:rsidR="00DE145F" w:rsidRDefault="00DE145F" w:rsidP="00DE145F">
      <w:pPr>
        <w:pStyle w:val="bp"/>
        <w:spacing w:before="0" w:after="0"/>
      </w:pPr>
    </w:p>
    <w:p w:rsidR="0063085B" w:rsidRDefault="0063085B"/>
    <w:sectPr w:rsidR="0063085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DA1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DA1E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DA1E77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271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271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DA1E77">
    <w:pPr>
      <w:pStyle w:val="Footer"/>
      <w:ind w:right="360"/>
      <w:jc w:val="left"/>
    </w:pPr>
    <w:r>
      <w:br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DA1E77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DA1E77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DA1E77" w:rsidP="00B71A35">
          <w:r>
            <w:t>&lt;Test Name&gt;</w:t>
          </w:r>
        </w:p>
      </w:tc>
      <w:tc>
        <w:tcPr>
          <w:tcW w:w="3179" w:type="dxa"/>
        </w:tcPr>
        <w:p w:rsidR="00A37650" w:rsidRDefault="00DA1E77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DA1E7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5F"/>
    <w:rsid w:val="002965EF"/>
    <w:rsid w:val="00375C70"/>
    <w:rsid w:val="0063085B"/>
    <w:rsid w:val="0082271F"/>
    <w:rsid w:val="00887A89"/>
    <w:rsid w:val="00A4054C"/>
    <w:rsid w:val="00D97660"/>
    <w:rsid w:val="00DA1E77"/>
    <w:rsid w:val="00DE145F"/>
    <w:rsid w:val="00D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00A4F-F943-410D-BAC3-0A8BAE50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5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145F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E1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DE145F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DE145F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DE145F"/>
    <w:pPr>
      <w:spacing w:before="80" w:after="80"/>
    </w:pPr>
  </w:style>
  <w:style w:type="paragraph" w:customStyle="1" w:styleId="proc">
    <w:name w:val="proc"/>
    <w:basedOn w:val="Normal"/>
    <w:rsid w:val="00DE145F"/>
    <w:pPr>
      <w:numPr>
        <w:numId w:val="1"/>
      </w:numPr>
      <w:spacing w:before="80" w:after="80"/>
    </w:pPr>
  </w:style>
  <w:style w:type="character" w:styleId="PageNumber">
    <w:name w:val="page number"/>
    <w:rsid w:val="00DE145F"/>
    <w:rPr>
      <w:sz w:val="20"/>
    </w:rPr>
  </w:style>
  <w:style w:type="paragraph" w:customStyle="1" w:styleId="RowHeadings">
    <w:name w:val="Row Headings"/>
    <w:basedOn w:val="Normal"/>
    <w:rsid w:val="00DE145F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2015-10-05T12:30:00Z</dcterms:created>
  <dcterms:modified xsi:type="dcterms:W3CDTF">2015-10-05T12:30:00Z</dcterms:modified>
</cp:coreProperties>
</file>