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</w:rPr>
        <w:t>Title:</w:t>
      </w:r>
      <w:r>
        <w:rPr/>
        <w:t xml:space="preserve"> Protons in the PET scan</w:t>
      </w:r>
      <w:r>
        <w:rPr/>
        <w:t>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204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</w:rPr>
        <w:t>Image caption:</w:t>
      </w:r>
      <w:r>
        <w:rPr/>
        <w:t xml:space="preserve"> </w:t>
      </w:r>
      <w:r>
        <w:rPr/>
        <w:t>Despite the difference in scale, medical PET scanners and the CMS experiment both observe the remnants of particle collisions and use them to reconstruct the source.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Main text: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Antimatter is becoming increasingly common in medical technology. One technique, called positron emission tomography (PET scan), follows the flow of a positron-emitting fluid through the body. Wherever an antimatter positron encounters a normal-matter electron, the pair annihilates and produces particles whose trajectories point back to the point of annihilation, allowing a computer to reconstruct the shape of structures in the body.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Orders of magnitude smaller and at orders of magnitude higher energies, CMS scientists are using a similar technique to reconstruct the shape of a single proton. A proton is not a smooth sphere or a pi</w:t>
      </w:r>
      <w:r>
        <w:rPr>
          <w:color w:val="000000"/>
        </w:rPr>
        <w:t xml:space="preserve">npoint — it is a </w:t>
      </w:r>
      <w:hyperlink r:id="rId3">
        <w:r>
          <w:rPr>
            <w:rStyle w:val="InternetLink"/>
            <w:color w:val="0000FF"/>
            <w:u w:val="single"/>
          </w:rPr>
          <w:t>seething ball</w:t>
        </w:r>
      </w:hyperlink>
      <w:r>
        <w:rPr>
          <w:color w:val="000000"/>
        </w:rPr>
        <w:t xml:space="preserve"> of quarks, antiquarks, and gluons that are constantly annihilating each other and creating new matter-antimatter pairs. If you could zoom into a proton, you would see more high-energy, short-lived quarks and antiquarks the closer you looked. But exactly how many more at each level of magnification is so difficult to calculate theoretically that it can only be </w:t>
      </w:r>
      <w:r>
        <w:rPr>
          <w:color w:val="000000"/>
        </w:rPr>
        <w:t xml:space="preserve">measured and </w:t>
      </w:r>
      <w:r>
        <w:rPr>
          <w:color w:val="000000"/>
        </w:rPr>
        <w:t>parameterized.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color w:val="000000"/>
          <w:sz w:val="24"/>
          <w:lang w:val="en-US"/>
        </w:rPr>
      </w:pPr>
      <w:r>
        <w:rPr>
          <w:color w:val="000000"/>
        </w:rPr>
        <w:t xml:space="preserve">Whenever two protons collide, most of their constituent particles </w:t>
      </w:r>
      <w:hyperlink r:id="rId4">
        <w:r>
          <w:rPr>
            <w:rStyle w:val="InternetLink"/>
            <w:color w:val="0000FF"/>
            <w:u w:val="single"/>
          </w:rPr>
          <w:t>miss each other</w:t>
        </w:r>
      </w:hyperlink>
      <w:r>
        <w:rPr>
          <w:rFonts w:cs="Times New Roman"/>
          <w:color w:val="000000"/>
          <w:sz w:val="24"/>
          <w:lang w:val="en-US"/>
        </w:rPr>
        <w:t xml:space="preserve"> — usually only one part of each proton actually hits the other. When one of the stricken particles is a quark and the other is an antiquark, they annihilate and may create an electron-positron pair or a muon-antimuon pair, which are observed by the CMS detector. The frequency of these collisions, relative to their energies and the angles of their trajectories, </w:t>
      </w:r>
      <w:r>
        <w:rPr/>
        <w:t>a</w:t>
      </w:r>
      <w:r>
        <w:rPr>
          <w:rFonts w:cs="Times New Roman"/>
          <w:color w:val="000000"/>
          <w:sz w:val="24"/>
          <w:lang w:val="en-US"/>
        </w:rPr>
        <w:t>llows scientists to actually see the proton at different levels of magnification.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color w:val="000000"/>
          <w:sz w:val="24"/>
          <w:lang w:val="en-US"/>
        </w:rPr>
      </w:pPr>
      <w:r>
        <w:rPr>
          <w:rFonts w:cs="Times New Roman"/>
          <w:color w:val="000000"/>
          <w:sz w:val="24"/>
          <w:lang w:val="en-US"/>
        </w:rPr>
        <w:t xml:space="preserve">The CMS collaboration </w:t>
      </w:r>
      <w:hyperlink r:id="rId5">
        <w:r>
          <w:rPr>
            <w:rStyle w:val="InternetLink"/>
            <w:rFonts w:cs="Times New Roman"/>
            <w:color w:val="0000FF"/>
            <w:sz w:val="24"/>
            <w:u w:val="single"/>
            <w:lang w:val="en-US"/>
          </w:rPr>
          <w:t>recently published</w:t>
        </w:r>
      </w:hyperlink>
      <w:r>
        <w:rPr>
          <w:rFonts w:cs="Times New Roman"/>
          <w:color w:val="000000"/>
          <w:sz w:val="24"/>
          <w:lang w:val="en-US"/>
        </w:rPr>
        <w:t xml:space="preserve"> a thorough study of quark-antiquark to electron-positron and muon-antimuon pairs, known collectively as Drell-Yan scattering, as a function of </w:t>
      </w:r>
      <w:r>
        <w:rPr>
          <w:rFonts w:cs="Times New Roman"/>
          <w:color w:val="000000"/>
          <w:sz w:val="24"/>
          <w:lang w:val="en-US"/>
        </w:rPr>
        <w:t>several</w:t>
      </w:r>
      <w:r>
        <w:rPr>
          <w:rFonts w:cs="Times New Roman"/>
          <w:color w:val="000000"/>
          <w:sz w:val="24"/>
          <w:lang w:val="en-US"/>
        </w:rPr>
        <w:t xml:space="preserve"> variables: the incident beam energy (7 and 8 TeV), the energy of the recoiling particle-antiparticle pair and their angles relative to the beamline. These measurements are so precise that they </w:t>
      </w:r>
      <w:r>
        <w:rPr>
          <w:rFonts w:cs="Times New Roman"/>
          <w:color w:val="000000"/>
          <w:sz w:val="24"/>
          <w:lang w:val="en-US"/>
        </w:rPr>
        <w:t>can be used to improve models of the shape of the proton: Some variations of the model parameters are compatible with the measurement, others are not. In that sense, it is like a scan of the shape of the proton.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color w:val="000000"/>
          <w:sz w:val="24"/>
          <w:lang w:val="en-US"/>
        </w:rPr>
      </w:pPr>
      <w:r>
        <w:rPr>
          <w:rFonts w:cs="Times New Roman"/>
          <w:color w:val="000000"/>
          <w:sz w:val="24"/>
          <w:lang w:val="en-US"/>
        </w:rPr>
        <w:t xml:space="preserve">This </w:t>
      </w:r>
      <w:r>
        <w:rPr>
          <w:rFonts w:cs="Times New Roman"/>
          <w:color w:val="000000"/>
          <w:sz w:val="24"/>
          <w:lang w:val="en-US"/>
        </w:rPr>
        <w:t>measurement</w:t>
      </w:r>
      <w:r>
        <w:rPr>
          <w:rFonts w:cs="Times New Roman"/>
          <w:color w:val="000000"/>
          <w:sz w:val="24"/>
          <w:lang w:val="en-US"/>
        </w:rPr>
        <w:t xml:space="preserve"> has implications beyond just understanding the proton better: Nearly every other LHC result depends on </w:t>
      </w:r>
      <w:r>
        <w:rPr>
          <w:rFonts w:cs="Times New Roman"/>
          <w:color w:val="000000"/>
          <w:sz w:val="24"/>
          <w:lang w:val="en-US"/>
        </w:rPr>
        <w:t>these models</w:t>
      </w:r>
      <w:r>
        <w:rPr>
          <w:rFonts w:cs="Times New Roman"/>
          <w:color w:val="000000"/>
          <w:sz w:val="24"/>
          <w:lang w:val="en-US"/>
        </w:rPr>
        <w:t>. Measuring Drell-Yan scattering with exquisite precision is an indirect way of shrinking uncertainties in Higgs discoveries and extending the reach of hundreds of searches for new physics.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color w:val="000000"/>
        <w:sz w:val="24"/>
        <w:shd w:fill="FFFFFF" w:val="clear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1">
    <w:name w:val="Heading 1"/>
    <w:basedOn w:val="Heading"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pPr>
      <w:spacing w:before="440" w:after="60"/>
    </w:pPr>
    <w:rPr>
      <w:rFonts w:ascii="Liberation Sans" w:hAnsi="Liberation Sans" w:cs="Liberation Sans"/>
      <w:b/>
      <w:sz w:val="28"/>
    </w:rPr>
  </w:style>
  <w:style w:type="paragraph" w:styleId="Heading3">
    <w:name w:val="Heading 3"/>
    <w:basedOn w:val="Heading"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BlockText">
    <w:name w:val="Block Text"/>
    <w:pPr>
      <w:widowControl/>
      <w:suppressAutoHyphens w:val="true"/>
      <w:spacing w:before="0" w:after="120" w:lineRule="auto" w:line="240"/>
      <w:ind w:left="1440" w:right="1440" w:hanging="0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BoxList">
    <w:name w:val="Box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BulletList">
    <w:name w:val="Bullet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ChapterHeading">
    <w:name w:val="Chapter Heading"/>
    <w:pPr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Contents1">
    <w:name w:val="Contents 1"/>
    <w:basedOn w:val="Index"/>
    <w:pPr>
      <w:ind w:left="720" w:right="0" w:hanging="432"/>
    </w:pPr>
    <w:rPr/>
  </w:style>
  <w:style w:type="paragraph" w:styleId="Contents2">
    <w:name w:val="Contents 2"/>
    <w:basedOn w:val="Index"/>
    <w:pPr>
      <w:ind w:left="1440" w:right="0" w:hanging="432"/>
    </w:pPr>
    <w:rPr/>
  </w:style>
  <w:style w:type="paragraph" w:styleId="Contents3">
    <w:name w:val="Contents 3"/>
    <w:basedOn w:val="Index"/>
    <w:pPr>
      <w:ind w:left="2160" w:right="0" w:hanging="432"/>
    </w:pPr>
    <w:rPr/>
  </w:style>
  <w:style w:type="paragraph" w:styleId="Contents4">
    <w:name w:val="Contents 4"/>
    <w:basedOn w:val="Index"/>
    <w:pPr>
      <w:ind w:left="2880" w:right="0" w:hanging="432"/>
    </w:pPr>
    <w:rPr/>
  </w:style>
  <w:style w:type="paragraph" w:styleId="ContentsHeader">
    <w:name w:val="Contents Header"/>
    <w:pPr>
      <w:widowControl/>
      <w:suppressAutoHyphens w:val="true"/>
      <w:spacing w:before="240" w:after="120" w:lineRule="auto" w:line="240"/>
      <w:ind w:left="0" w:right="0" w:hanging="0"/>
      <w:jc w:val="center"/>
    </w:pPr>
    <w:rPr>
      <w:rFonts w:ascii="Liberation Sans" w:hAnsi="Liberation Sans" w:cs="Liberation Sans" w:eastAsia="Droid Sans Fallback"/>
      <w:b/>
      <w:color w:val="000000"/>
      <w:sz w:val="32"/>
      <w:szCs w:val="20"/>
      <w:shd w:fill="FFFFFF" w:val="clear"/>
      <w:lang w:val="en-US" w:eastAsia="zh-CN" w:bidi="hi-IN"/>
    </w:rPr>
  </w:style>
  <w:style w:type="paragraph" w:styleId="DashedList">
    <w:name w:val="Dashed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DiamondList">
    <w:name w:val="Diamond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pPr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Footnote">
    <w:name w:val="Footnote"/>
    <w:basedOn w:val="Normal"/>
    <w:pPr>
      <w:ind w:left="288" w:right="0" w:hanging="288"/>
    </w:pPr>
    <w:rPr>
      <w:sz w:val="20"/>
    </w:rPr>
  </w:style>
  <w:style w:type="paragraph" w:styleId="HandList">
    <w:name w:val="Hand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rtList">
    <w:name w:val="Heart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ImpliesList">
    <w:name w:val="Implies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LowerCaseList">
    <w:name w:val="Lower Case List"/>
    <w:pPr>
      <w:widowControl/>
      <w:suppressAutoHyphens w:val="true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LowerRomanList">
    <w:name w:val="Lower Roman List"/>
    <w:pPr>
      <w:widowControl/>
      <w:suppressAutoHyphens w:val="true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PlainText">
    <w:name w:val="Plain Text"/>
    <w:pPr>
      <w:widowControl/>
      <w:suppressAutoHyphens w:val="true"/>
      <w:spacing w:lineRule="auto" w:line="240" w:before="0" w:after="0"/>
      <w:ind w:left="0" w:right="0" w:hanging="0"/>
      <w:jc w:val="left"/>
    </w:pPr>
    <w:rPr>
      <w:rFonts w:ascii="Courier New" w:hAnsi="Courier New" w:cs="Courier New" w:eastAsia="Droid Sans Fallback"/>
      <w:color w:val="000000"/>
      <w:sz w:val="24"/>
      <w:szCs w:val="20"/>
      <w:shd w:fill="FFFFFF" w:val="clear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StarList">
    <w:name w:val="Star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TickList">
    <w:name w:val="Tick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TriangleList">
    <w:name w:val="Triangle List"/>
    <w:pPr>
      <w:widowControl/>
      <w:suppressAutoHyphens w:val="true"/>
      <w:bidi w:val="0"/>
      <w:spacing w:lineRule="auto" w:line="240" w:before="0" w:after="0"/>
      <w:ind w:left="720" w:right="0" w:hanging="432"/>
      <w:jc w:val="left"/>
    </w:pPr>
    <w:rPr>
      <w:rFonts w:ascii="Times New Roman" w:hAnsi="Times New Roman" w:eastAsia="Droid Sans Fallback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hyperlink" Target="http://www.fnal.gov/pub/today/archive/archive_2012/today12-02-17.html" TargetMode="External"/><Relationship Id="rId4" Type="http://schemas.openxmlformats.org/officeDocument/2006/relationships/hyperlink" Target="http://www.fnal.gov/pub/today/archive/archive_2011/today11-10-28.html" TargetMode="External"/><Relationship Id="rId5" Type="http://schemas.openxmlformats.org/officeDocument/2006/relationships/hyperlink" Target="http://arxiv.org/abs/1412.1115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