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9CF325" w14:textId="27AA4290" w:rsidR="005B2506" w:rsidRPr="005B2506" w:rsidRDefault="005B2506" w:rsidP="005B2506">
      <w:pPr>
        <w:tabs>
          <w:tab w:val="num" w:pos="720"/>
        </w:tabs>
        <w:spacing w:before="100" w:beforeAutospacing="1" w:after="100" w:afterAutospacing="1" w:line="240" w:lineRule="auto"/>
        <w:ind w:left="720" w:hanging="360"/>
        <w:rPr>
          <w:b/>
          <w:bCs/>
          <w:u w:val="single"/>
        </w:rPr>
      </w:pPr>
      <w:r w:rsidRPr="005B2506">
        <w:rPr>
          <w:b/>
          <w:bCs/>
          <w:u w:val="single"/>
        </w:rPr>
        <w:t>ANALYSIS TO DO</w:t>
      </w:r>
    </w:p>
    <w:p w14:paraId="47399F74" w14:textId="77777777" w:rsidR="005B2506" w:rsidRPr="005B2506" w:rsidRDefault="005B2506" w:rsidP="005B2506">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Exploratory Data Analysis (EDA)</w:t>
      </w:r>
      <w:r w:rsidRPr="005B2506">
        <w:rPr>
          <w:rFonts w:ascii="Times New Roman" w:eastAsia="Times New Roman" w:hAnsi="Times New Roman" w:cs="Times New Roman"/>
          <w:kern w:val="0"/>
          <w:sz w:val="24"/>
          <w:szCs w:val="24"/>
          <w14:ligatures w14:val="none"/>
        </w:rPr>
        <w:t>:</w:t>
      </w:r>
    </w:p>
    <w:p w14:paraId="08A706C7"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Start by exploring the data. Calculate summary statistics (mean, median, standard deviation) for each type of interbank rate (Overnight, 7-day, Overall). Visualize the distribution of rates using histograms or density plots.</w:t>
      </w:r>
    </w:p>
    <w:p w14:paraId="0ABBA769" w14:textId="77777777" w:rsid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Real-life decision connection: Understanding the central tendencies and variability of these rates can help policymakers and financial institutions assess market stability and liquidity. For example, if the median 7-day rate is consistently higher than the median Overnight rate, it might signal a preference for longer-term lending among banks.</w:t>
      </w:r>
    </w:p>
    <w:p w14:paraId="0773CC7A"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For EDA, it’s often helpful to start with a longer time frame to capture overall trends. Consider using at least a year’s worth of data. This allows you to observe seasonal patterns, cyclical movements, and any longer-term shifts.</w:t>
      </w:r>
    </w:p>
    <w:p w14:paraId="6EB567CE" w14:textId="605360EB"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If you notice interesting patterns within that year, you can then zoom in on shorter periods (e.g., months) to explore finer details.</w:t>
      </w:r>
    </w:p>
    <w:p w14:paraId="5C121393" w14:textId="77777777" w:rsidR="005B2506" w:rsidRPr="005B2506" w:rsidRDefault="005B2506" w:rsidP="005B2506">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Time Series Analysis</w:t>
      </w:r>
      <w:r w:rsidRPr="005B2506">
        <w:rPr>
          <w:rFonts w:ascii="Times New Roman" w:eastAsia="Times New Roman" w:hAnsi="Times New Roman" w:cs="Times New Roman"/>
          <w:kern w:val="0"/>
          <w:sz w:val="24"/>
          <w:szCs w:val="24"/>
          <w14:ligatures w14:val="none"/>
        </w:rPr>
        <w:t>:</w:t>
      </w:r>
    </w:p>
    <w:p w14:paraId="3C85E397"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Plot the interbank rates over time (daily) to identify trends, seasonality, and any cyclical patterns. You can use line charts or candlestick plots.</w:t>
      </w:r>
    </w:p>
    <w:p w14:paraId="7778F4FD" w14:textId="77777777" w:rsid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Real-life decision connection: Detecting trends can inform monetary policy decisions. For instance, if rates are consistently rising, central banks might tighten monetary policy to control inflation.</w:t>
      </w:r>
    </w:p>
    <w:p w14:paraId="292EA567"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For EDA, it’s often helpful to start with a longer time frame to capture overall trends. Consider using at least a year’s worth of data. This allows you to observe seasonal patterns, cyclical movements, and any longer-term shifts.</w:t>
      </w:r>
    </w:p>
    <w:p w14:paraId="7D8C2F9D"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If you notice interesting patterns within that year, you can then zoom in on shorter periods (e.g., months) to explore finer details.</w:t>
      </w:r>
    </w:p>
    <w:p w14:paraId="72A2FA05"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65B85A5" w14:textId="77777777" w:rsidR="005B2506" w:rsidRPr="005B2506" w:rsidRDefault="005B2506" w:rsidP="005B2506">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Correlation Analysis</w:t>
      </w:r>
      <w:r w:rsidRPr="005B2506">
        <w:rPr>
          <w:rFonts w:ascii="Times New Roman" w:eastAsia="Times New Roman" w:hAnsi="Times New Roman" w:cs="Times New Roman"/>
          <w:kern w:val="0"/>
          <w:sz w:val="24"/>
          <w:szCs w:val="24"/>
          <w14:ligatures w14:val="none"/>
        </w:rPr>
        <w:t>:</w:t>
      </w:r>
    </w:p>
    <w:p w14:paraId="3022EEF9"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Calculate correlations between different interbank rates. Are there strong positive or negative relationships?</w:t>
      </w:r>
    </w:p>
    <w:p w14:paraId="47368CD1" w14:textId="77777777" w:rsid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Real-life decision connection: Understanding correlations can help banks manage risk. For instance, if Overnight rates and Overall rates move in lockstep, it suggests systemic factors affecting all rates equally.</w:t>
      </w:r>
    </w:p>
    <w:p w14:paraId="34FD78EA"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For EDA, it’s often helpful to start with a longer time frame to capture overall trends. Consider using at least a year’s worth of data. This allows you to observe seasonal patterns, cyclical movements, and any longer-term shifts.</w:t>
      </w:r>
    </w:p>
    <w:p w14:paraId="7B147A27"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If you notice interesting patterns within that year, you can then zoom in on shorter periods (e.g., months) to explore finer details.</w:t>
      </w:r>
    </w:p>
    <w:p w14:paraId="06204839"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2C4F6E9" w14:textId="77777777" w:rsidR="005B2506" w:rsidRPr="005B2506" w:rsidRDefault="005B2506" w:rsidP="005B2506">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Volatility Analysis</w:t>
      </w:r>
      <w:r w:rsidRPr="005B2506">
        <w:rPr>
          <w:rFonts w:ascii="Times New Roman" w:eastAsia="Times New Roman" w:hAnsi="Times New Roman" w:cs="Times New Roman"/>
          <w:kern w:val="0"/>
          <w:sz w:val="24"/>
          <w:szCs w:val="24"/>
          <w14:ligatures w14:val="none"/>
        </w:rPr>
        <w:t>:</w:t>
      </w:r>
    </w:p>
    <w:p w14:paraId="2940F8FA"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Compute volatility (standard deviation or variance) for each rate. You can also create rolling volatility plots.</w:t>
      </w:r>
    </w:p>
    <w:p w14:paraId="3C9C485E" w14:textId="77777777" w:rsid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Real-life decision connection: High volatility may indicate uncertainty or stress in the financial system. Policymakers might intervene to stabilize rates during turbulent periods.</w:t>
      </w:r>
    </w:p>
    <w:p w14:paraId="70855B2A"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lastRenderedPageBreak/>
        <w:t>For EDA, it’s often helpful to start with a longer time frame to capture overall trends. Consider using at least a year’s worth of data. This allows you to observe seasonal patterns, cyclical movements, and any longer-term shifts.</w:t>
      </w:r>
    </w:p>
    <w:p w14:paraId="4707428F"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If you notice interesting patterns within that year, you can then zoom in on shorter periods (e.g., months) to explore finer details.</w:t>
      </w:r>
    </w:p>
    <w:p w14:paraId="02888317"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29104CE" w14:textId="77777777" w:rsidR="005B2506" w:rsidRPr="005B2506" w:rsidRDefault="005B2506" w:rsidP="005B2506">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Interest Rate Spread Analysis</w:t>
      </w:r>
      <w:r w:rsidRPr="005B2506">
        <w:rPr>
          <w:rFonts w:ascii="Times New Roman" w:eastAsia="Times New Roman" w:hAnsi="Times New Roman" w:cs="Times New Roman"/>
          <w:kern w:val="0"/>
          <w:sz w:val="24"/>
          <w:szCs w:val="24"/>
          <w14:ligatures w14:val="none"/>
        </w:rPr>
        <w:t>:</w:t>
      </w:r>
    </w:p>
    <w:p w14:paraId="207237B1"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Calculate spreads between different rates (e.g., 7-day minus Overnight). Plot these spreads over time.</w:t>
      </w:r>
    </w:p>
    <w:p w14:paraId="58CF4782" w14:textId="77777777" w:rsid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Real-life decision connection: Spreads reflect market expectations. A widening spread might indicate increased perceived risk, affecting lending behavior.</w:t>
      </w:r>
    </w:p>
    <w:p w14:paraId="7952F4C6"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For EDA, it’s often helpful to start with a longer time frame to capture overall trends. Consider using at least a year’s worth of data. This allows you to observe seasonal patterns, cyclical movements, and any longer-term shifts.</w:t>
      </w:r>
    </w:p>
    <w:p w14:paraId="7E855599"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If you notice interesting patterns within that year, you can then zoom in on shorter periods (e.g., months) to explore finer details.</w:t>
      </w:r>
    </w:p>
    <w:p w14:paraId="6AAFBE66" w14:textId="77777777" w:rsidR="005B2506" w:rsidRPr="005B2506" w:rsidRDefault="005B2506" w:rsidP="005B2506">
      <w:pPr>
        <w:spacing w:before="100" w:beforeAutospacing="1" w:after="100" w:afterAutospacing="1" w:line="240" w:lineRule="auto"/>
        <w:ind w:left="1080"/>
        <w:rPr>
          <w:rFonts w:ascii="Times New Roman" w:eastAsia="Times New Roman" w:hAnsi="Times New Roman" w:cs="Times New Roman"/>
          <w:kern w:val="0"/>
          <w:sz w:val="24"/>
          <w:szCs w:val="24"/>
          <w14:ligatures w14:val="none"/>
        </w:rPr>
      </w:pPr>
    </w:p>
    <w:p w14:paraId="22F727A3" w14:textId="77777777" w:rsidR="005B2506" w:rsidRPr="005B2506" w:rsidRDefault="005B2506" w:rsidP="005B2506">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Regression Analysis</w:t>
      </w:r>
      <w:r w:rsidRPr="005B2506">
        <w:rPr>
          <w:rFonts w:ascii="Times New Roman" w:eastAsia="Times New Roman" w:hAnsi="Times New Roman" w:cs="Times New Roman"/>
          <w:kern w:val="0"/>
          <w:sz w:val="24"/>
          <w:szCs w:val="24"/>
          <w14:ligatures w14:val="none"/>
        </w:rPr>
        <w:t>:</w:t>
      </w:r>
    </w:p>
    <w:p w14:paraId="7EB850C8"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Explore relationships between interbank rates and external factors (e.g., economic indicators, inflation, GDP growth). Consider linear regression or other relevant models.</w:t>
      </w:r>
    </w:p>
    <w:p w14:paraId="7E1BC3A9" w14:textId="4F4A26B8" w:rsid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Real-life decision connection: Regression can help predict rate movements based on economic conditions. For instance, a positive relationship between GDP growth and rates might guide investment decisions.</w:t>
      </w:r>
    </w:p>
    <w:p w14:paraId="550F98C0"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For EDA, it’s often helpful to start with a longer time frame to capture overall trends. Consider using at least a year’s worth of data. This allows you to observe seasonal patterns, cyclical movements, and any longer-term shifts.</w:t>
      </w:r>
    </w:p>
    <w:p w14:paraId="5263E6E0"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If you notice interesting patterns within that year, you can then zoom in on shorter periods (e.g., months) to explore finer details.</w:t>
      </w:r>
    </w:p>
    <w:p w14:paraId="5183247D" w14:textId="77777777" w:rsidR="005B2506" w:rsidRPr="005B2506" w:rsidRDefault="005B2506" w:rsidP="005B2506">
      <w:pPr>
        <w:spacing w:before="100" w:beforeAutospacing="1" w:after="100" w:afterAutospacing="1" w:line="240" w:lineRule="auto"/>
        <w:ind w:left="1440"/>
        <w:rPr>
          <w:rFonts w:ascii="Times New Roman" w:eastAsia="Times New Roman" w:hAnsi="Times New Roman" w:cs="Times New Roman"/>
          <w:kern w:val="0"/>
          <w:sz w:val="24"/>
          <w:szCs w:val="24"/>
          <w14:ligatures w14:val="none"/>
        </w:rPr>
      </w:pPr>
    </w:p>
    <w:p w14:paraId="1D2CC890" w14:textId="77777777" w:rsidR="005B2506" w:rsidRPr="005B2506" w:rsidRDefault="005B2506" w:rsidP="005B2506">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Event Analysis</w:t>
      </w:r>
      <w:r w:rsidRPr="005B2506">
        <w:rPr>
          <w:rFonts w:ascii="Times New Roman" w:eastAsia="Times New Roman" w:hAnsi="Times New Roman" w:cs="Times New Roman"/>
          <w:kern w:val="0"/>
          <w:sz w:val="24"/>
          <w:szCs w:val="24"/>
          <w14:ligatures w14:val="none"/>
        </w:rPr>
        <w:t>:</w:t>
      </w:r>
    </w:p>
    <w:p w14:paraId="5A170B96"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Identify significant events (e.g., policy announcements, economic shocks) and assess their impact on interbank rates.</w:t>
      </w:r>
    </w:p>
    <w:p w14:paraId="412467DD" w14:textId="77777777" w:rsidR="005B2506" w:rsidRPr="005B2506" w:rsidRDefault="005B2506" w:rsidP="005B2506">
      <w:pPr>
        <w:numPr>
          <w:ilvl w:val="1"/>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Real-life decision connection: Understanding how events affect rates informs risk management. For example, a sudden rate spike after a central bank announcement might prompt adjustments in investment portfolios.</w:t>
      </w:r>
    </w:p>
    <w:p w14:paraId="553ADC3F" w14:textId="4E204A0F" w:rsidR="005B2506" w:rsidRDefault="005B2506" w:rsidP="005B25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Remember to create clear visualizations (charts, graphs, heatmaps) for each analysis. Label axes appropriately, add titles, and provide context. When presenting your findings, tie them back to practical decisions—whether it’s about monetary policy, risk management, or investment strategies.</w:t>
      </w:r>
    </w:p>
    <w:p w14:paraId="0F438EB5" w14:textId="1974F378" w:rsidR="005B2506" w:rsidRPr="005B2506" w:rsidRDefault="005B2506" w:rsidP="005B2506">
      <w:pPr>
        <w:spacing w:before="100" w:beforeAutospacing="1" w:after="100" w:afterAutospacing="1" w:line="240" w:lineRule="auto"/>
        <w:rPr>
          <w:rFonts w:ascii="Times New Roman" w:eastAsia="Times New Roman" w:hAnsi="Times New Roman" w:cs="Times New Roman"/>
          <w:b/>
          <w:bCs/>
          <w:kern w:val="0"/>
          <w:sz w:val="24"/>
          <w:szCs w:val="24"/>
          <w:u w:val="single"/>
          <w14:ligatures w14:val="none"/>
        </w:rPr>
      </w:pPr>
      <w:r w:rsidRPr="005B2506">
        <w:rPr>
          <w:rFonts w:ascii="Times New Roman" w:eastAsia="Times New Roman" w:hAnsi="Times New Roman" w:cs="Times New Roman"/>
          <w:b/>
          <w:bCs/>
          <w:kern w:val="0"/>
          <w:sz w:val="24"/>
          <w:szCs w:val="24"/>
          <w:u w:val="single"/>
          <w14:ligatures w14:val="none"/>
        </w:rPr>
        <w:lastRenderedPageBreak/>
        <w:t>DOCUMENTING</w:t>
      </w:r>
    </w:p>
    <w:p w14:paraId="05C35C87" w14:textId="77777777" w:rsidR="005B2506" w:rsidRPr="005B2506" w:rsidRDefault="005B2506" w:rsidP="005B250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B2506">
        <w:rPr>
          <w:rFonts w:ascii="Times New Roman" w:eastAsia="Times New Roman" w:hAnsi="Times New Roman" w:cs="Times New Roman"/>
          <w:b/>
          <w:bCs/>
          <w:kern w:val="0"/>
          <w:sz w:val="27"/>
          <w:szCs w:val="27"/>
          <w14:ligatures w14:val="none"/>
        </w:rPr>
        <w:t>Title: “Navigating Uganda’s Interbank Currents: A Data Odyssey”</w:t>
      </w:r>
    </w:p>
    <w:p w14:paraId="3EE86FEB"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Introduction: Setting the Scene</w:t>
      </w:r>
    </w:p>
    <w:p w14:paraId="761A6E8C"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Begin with an attention-grabbing introduction. Explain what the project is about and why interbank rates matter.</w:t>
      </w:r>
    </w:p>
    <w:p w14:paraId="6F0FEB71"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Introduce the dataset (Bank of Uganda’s interbank rates) and your motivation for analyzing it.</w:t>
      </w:r>
    </w:p>
    <w:p w14:paraId="50C82E2F"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Consider adding a relatable anecdote or a quote related to finance or economics.</w:t>
      </w:r>
    </w:p>
    <w:p w14:paraId="2AA09CB7"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Understanding the Data: EDA and Descriptive Statistics</w:t>
      </w:r>
    </w:p>
    <w:p w14:paraId="6EA8D193"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Describe the dataset: its source, frequency (daily), and relevant variables (Overnight, 7-day, Overall rates).</w:t>
      </w:r>
    </w:p>
    <w:p w14:paraId="5D7CDDFA"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Present summary statistics (mean, median, standard deviation) for each rate.</w:t>
      </w:r>
    </w:p>
    <w:p w14:paraId="1A5C971D"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Visualize the distribution of rates using histograms or density plots.</w:t>
      </w:r>
    </w:p>
    <w:p w14:paraId="6D1DFE76"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Connect this analysis to the broader financial landscape—why do these rates fluctuate?</w:t>
      </w:r>
    </w:p>
    <w:p w14:paraId="32B7E749"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Time Travel: Exploring Trends and Patterns</w:t>
      </w:r>
    </w:p>
    <w:p w14:paraId="54309D15"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Create time series plots for each interbank rate (daily data).</w:t>
      </w:r>
    </w:p>
    <w:p w14:paraId="680705FE"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Identify any trends, seasonality, or cyclical movements.</w:t>
      </w:r>
    </w:p>
    <w:p w14:paraId="707DD988"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Discuss historical events that influenced rate movements during specific periods.</w:t>
      </w:r>
    </w:p>
    <w:p w14:paraId="270F24B4"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Relate these trends to economic conditions and policy decisions.</w:t>
      </w:r>
    </w:p>
    <w:p w14:paraId="0AFFCF42"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Connections and Relationships: Correlation and Spread Analysis</w:t>
      </w:r>
    </w:p>
    <w:p w14:paraId="12BEBD7E"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Calculate correlations between different rates.</w:t>
      </w:r>
    </w:p>
    <w:p w14:paraId="3A784C30"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Explore interest rate spreads (e.g., 7-day minus Overnight).</w:t>
      </w:r>
    </w:p>
    <w:p w14:paraId="340F96DE"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Discuss how these relationships impact financial institutions and borrowers.</w:t>
      </w:r>
    </w:p>
    <w:p w14:paraId="551B9CC9"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Consider real-world scenarios where these insights matter (e.g., lending decisions).</w:t>
      </w:r>
    </w:p>
    <w:p w14:paraId="1F5AB891"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Volatility Unleashed: Analyzing Rate Variability</w:t>
      </w:r>
    </w:p>
    <w:p w14:paraId="76675B94"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Compute volatility (standard deviation or variance) for each rate.</w:t>
      </w:r>
    </w:p>
    <w:p w14:paraId="763132DA"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Plot rolling volatility to capture short-term fluctuations.</w:t>
      </w:r>
    </w:p>
    <w:p w14:paraId="5878B939"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Discuss implications of high or low volatility for market stability.</w:t>
      </w:r>
    </w:p>
    <w:p w14:paraId="2A66AC6E"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Highlight moments of extreme volatility (e.g., financial crises).</w:t>
      </w:r>
    </w:p>
    <w:p w14:paraId="3FF1C0F1"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Regression Quest: Modeling Rate Drivers</w:t>
      </w:r>
    </w:p>
    <w:p w14:paraId="3883B43E"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Perform regression analysis (linear or other relevant models).</w:t>
      </w:r>
    </w:p>
    <w:p w14:paraId="2FA68E6F"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Explore relationships between interbank rates and external factors (e.g., GDP growth, inflation).</w:t>
      </w:r>
    </w:p>
    <w:p w14:paraId="23B2FEFC"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Interpret coefficients and discuss predictive power.</w:t>
      </w:r>
    </w:p>
    <w:p w14:paraId="24ECC80A"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Connect this to policymaking and risk management.</w:t>
      </w:r>
    </w:p>
    <w:p w14:paraId="2AC2EDD8"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Plot Twists: Event Analysis and Decision Points</w:t>
      </w:r>
    </w:p>
    <w:p w14:paraId="132B3284"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Identify significant events (e.g., central bank announcements, economic shocks).</w:t>
      </w:r>
    </w:p>
    <w:p w14:paraId="7B3DAA85"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Analyze how these events affected interbank rates.</w:t>
      </w:r>
    </w:p>
    <w:p w14:paraId="07C3B5D8"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Discuss how policymakers and investors responded.</w:t>
      </w:r>
    </w:p>
    <w:p w14:paraId="7A23C6F4"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Provide actionable insights based on historical events.</w:t>
      </w:r>
    </w:p>
    <w:p w14:paraId="49947447" w14:textId="77777777" w:rsidR="005B2506" w:rsidRPr="005B2506" w:rsidRDefault="005B2506" w:rsidP="005B2506">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Conclusion: The Journey Continues</w:t>
      </w:r>
    </w:p>
    <w:p w14:paraId="5F3DA886"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Summarize key findings and insights.</w:t>
      </w:r>
    </w:p>
    <w:p w14:paraId="5B7709A0"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lastRenderedPageBreak/>
        <w:t>Reflect on the importance of interbank rates in Uganda’s financial ecosystem.</w:t>
      </w:r>
    </w:p>
    <w:p w14:paraId="00B91D04"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Consider future directions (e.g., predictive modeling, scenario analysis).</w:t>
      </w:r>
    </w:p>
    <w:p w14:paraId="589AC66B" w14:textId="77777777" w:rsidR="005B2506" w:rsidRPr="005B2506" w:rsidRDefault="005B2506" w:rsidP="005B2506">
      <w:pPr>
        <w:numPr>
          <w:ilvl w:val="1"/>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End with a call to action or an invitation for further exploration.</w:t>
      </w:r>
    </w:p>
    <w:p w14:paraId="247D014F" w14:textId="3AABF8F4" w:rsidR="005B2506" w:rsidRDefault="005B2506" w:rsidP="005B25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Remember to weave a narrative throughout your documentation. Use visuals (charts, graphs) effectively, and annotate them with clear explanations. Make it accessible to both experts and non-experts—your storytelling should resonate with anyone interested in financial dynamics.</w:t>
      </w:r>
    </w:p>
    <w:p w14:paraId="5E7416CE" w14:textId="77777777" w:rsidR="005B2506" w:rsidRDefault="005B2506" w:rsidP="005B250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001FFFA" w14:textId="25BFF3B4" w:rsidR="005B2506" w:rsidRPr="005B2506" w:rsidRDefault="005B2506" w:rsidP="005B2506">
      <w:pPr>
        <w:spacing w:before="100" w:beforeAutospacing="1" w:after="100" w:afterAutospacing="1" w:line="240" w:lineRule="auto"/>
        <w:rPr>
          <w:rFonts w:ascii="Times New Roman" w:eastAsia="Times New Roman" w:hAnsi="Times New Roman" w:cs="Times New Roman"/>
          <w:b/>
          <w:bCs/>
          <w:kern w:val="0"/>
          <w:sz w:val="24"/>
          <w:szCs w:val="24"/>
          <w:u w:val="single"/>
          <w14:ligatures w14:val="none"/>
        </w:rPr>
      </w:pPr>
      <w:r w:rsidRPr="005B2506">
        <w:rPr>
          <w:rFonts w:ascii="Times New Roman" w:eastAsia="Times New Roman" w:hAnsi="Times New Roman" w:cs="Times New Roman"/>
          <w:b/>
          <w:bCs/>
          <w:kern w:val="0"/>
          <w:sz w:val="24"/>
          <w:szCs w:val="24"/>
          <w:u w:val="single"/>
          <w14:ligatures w14:val="none"/>
        </w:rPr>
        <w:t>SCHEDULE</w:t>
      </w:r>
    </w:p>
    <w:p w14:paraId="17C60C8A" w14:textId="77777777" w:rsidR="005B2506" w:rsidRPr="005B2506" w:rsidRDefault="005B2506" w:rsidP="005B250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B2506">
        <w:rPr>
          <w:rFonts w:ascii="Times New Roman" w:eastAsia="Times New Roman" w:hAnsi="Times New Roman" w:cs="Times New Roman"/>
          <w:b/>
          <w:bCs/>
          <w:kern w:val="0"/>
          <w:sz w:val="27"/>
          <w:szCs w:val="27"/>
          <w14:ligatures w14:val="none"/>
        </w:rPr>
        <w:t>Project Schedule: “Navigating Uganda’s Interbank Currents”</w:t>
      </w:r>
    </w:p>
    <w:p w14:paraId="23DBC135" w14:textId="77777777" w:rsidR="005B2506" w:rsidRPr="005B2506" w:rsidRDefault="005B2506" w:rsidP="005B2506">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Week 1 (July 16 - July 22): Project Setup and Data Exploration</w:t>
      </w:r>
    </w:p>
    <w:p w14:paraId="408FD523"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Day 1 (July 16)</w:t>
      </w:r>
      <w:r w:rsidRPr="005B2506">
        <w:rPr>
          <w:rFonts w:ascii="Times New Roman" w:eastAsia="Times New Roman" w:hAnsi="Times New Roman" w:cs="Times New Roman"/>
          <w:kern w:val="0"/>
          <w:sz w:val="24"/>
          <w:szCs w:val="24"/>
          <w14:ligatures w14:val="none"/>
        </w:rPr>
        <w:t xml:space="preserve">: </w:t>
      </w:r>
    </w:p>
    <w:p w14:paraId="68F0731C"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Morning (2 hours)</w:t>
      </w:r>
      <w:r w:rsidRPr="005B2506">
        <w:rPr>
          <w:rFonts w:ascii="Times New Roman" w:eastAsia="Times New Roman" w:hAnsi="Times New Roman" w:cs="Times New Roman"/>
          <w:kern w:val="0"/>
          <w:sz w:val="24"/>
          <w:szCs w:val="24"/>
          <w14:ligatures w14:val="none"/>
        </w:rPr>
        <w:t xml:space="preserve">: </w:t>
      </w:r>
    </w:p>
    <w:p w14:paraId="6B7CD961"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Set up your project folder and organize files.</w:t>
      </w:r>
    </w:p>
    <w:p w14:paraId="2FAC40C5"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Review the Bank of Uganda’s interbank rate dataset.</w:t>
      </w:r>
    </w:p>
    <w:p w14:paraId="7E3D9A02"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Afternoon (3 hours)</w:t>
      </w:r>
      <w:r w:rsidRPr="005B2506">
        <w:rPr>
          <w:rFonts w:ascii="Times New Roman" w:eastAsia="Times New Roman" w:hAnsi="Times New Roman" w:cs="Times New Roman"/>
          <w:kern w:val="0"/>
          <w:sz w:val="24"/>
          <w:szCs w:val="24"/>
          <w14:ligatures w14:val="none"/>
        </w:rPr>
        <w:t xml:space="preserve">: </w:t>
      </w:r>
    </w:p>
    <w:p w14:paraId="1C4A33C4"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Perform initial data cleaning (handle missing values, outliers).</w:t>
      </w:r>
    </w:p>
    <w:p w14:paraId="65B0B58D"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Generate summary statistics (mean, median, standard deviation).</w:t>
      </w:r>
    </w:p>
    <w:p w14:paraId="4731C9C6"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Days 2-4 (July 17 - July 19)</w:t>
      </w:r>
      <w:r w:rsidRPr="005B2506">
        <w:rPr>
          <w:rFonts w:ascii="Times New Roman" w:eastAsia="Times New Roman" w:hAnsi="Times New Roman" w:cs="Times New Roman"/>
          <w:kern w:val="0"/>
          <w:sz w:val="24"/>
          <w:szCs w:val="24"/>
          <w14:ligatures w14:val="none"/>
        </w:rPr>
        <w:t xml:space="preserve">: </w:t>
      </w:r>
    </w:p>
    <w:p w14:paraId="5C168BD1"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Morning (2 hours each day)</w:t>
      </w:r>
      <w:r w:rsidRPr="005B2506">
        <w:rPr>
          <w:rFonts w:ascii="Times New Roman" w:eastAsia="Times New Roman" w:hAnsi="Times New Roman" w:cs="Times New Roman"/>
          <w:kern w:val="0"/>
          <w:sz w:val="24"/>
          <w:szCs w:val="24"/>
          <w14:ligatures w14:val="none"/>
        </w:rPr>
        <w:t xml:space="preserve">: </w:t>
      </w:r>
    </w:p>
    <w:p w14:paraId="67FEB76D"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Create histograms or density plots for each rate.</w:t>
      </w:r>
    </w:p>
    <w:p w14:paraId="31CFBD05"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Explore any noticeable patterns.</w:t>
      </w:r>
    </w:p>
    <w:p w14:paraId="09933C4A"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Afternoon (2 hours each day)</w:t>
      </w:r>
      <w:r w:rsidRPr="005B2506">
        <w:rPr>
          <w:rFonts w:ascii="Times New Roman" w:eastAsia="Times New Roman" w:hAnsi="Times New Roman" w:cs="Times New Roman"/>
          <w:kern w:val="0"/>
          <w:sz w:val="24"/>
          <w:szCs w:val="24"/>
          <w14:ligatures w14:val="none"/>
        </w:rPr>
        <w:t xml:space="preserve">: </w:t>
      </w:r>
    </w:p>
    <w:p w14:paraId="707CA3B1"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Begin drafting the introduction section of your documentation.</w:t>
      </w:r>
    </w:p>
    <w:p w14:paraId="78A0C212"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Collect relevant quotes or anecdotes related to finance.</w:t>
      </w:r>
    </w:p>
    <w:p w14:paraId="4A4227A5"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Days 5-7 (July 20 - July 22)</w:t>
      </w:r>
      <w:r w:rsidRPr="005B2506">
        <w:rPr>
          <w:rFonts w:ascii="Times New Roman" w:eastAsia="Times New Roman" w:hAnsi="Times New Roman" w:cs="Times New Roman"/>
          <w:kern w:val="0"/>
          <w:sz w:val="24"/>
          <w:szCs w:val="24"/>
          <w14:ligatures w14:val="none"/>
        </w:rPr>
        <w:t xml:space="preserve">: </w:t>
      </w:r>
    </w:p>
    <w:p w14:paraId="66F7CF90"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Morning (2 hours each day)</w:t>
      </w:r>
      <w:r w:rsidRPr="005B2506">
        <w:rPr>
          <w:rFonts w:ascii="Times New Roman" w:eastAsia="Times New Roman" w:hAnsi="Times New Roman" w:cs="Times New Roman"/>
          <w:kern w:val="0"/>
          <w:sz w:val="24"/>
          <w:szCs w:val="24"/>
          <w14:ligatures w14:val="none"/>
        </w:rPr>
        <w:t xml:space="preserve">: </w:t>
      </w:r>
    </w:p>
    <w:p w14:paraId="4BE2B35C"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Dive deeper into time series analysis (plotting rate trends over time).</w:t>
      </w:r>
    </w:p>
    <w:p w14:paraId="5307A76A"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Identify any seasonality or cyclical movements.</w:t>
      </w:r>
    </w:p>
    <w:p w14:paraId="67AE62ED"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Afternoon (2 hours each day)</w:t>
      </w:r>
      <w:r w:rsidRPr="005B2506">
        <w:rPr>
          <w:rFonts w:ascii="Times New Roman" w:eastAsia="Times New Roman" w:hAnsi="Times New Roman" w:cs="Times New Roman"/>
          <w:kern w:val="0"/>
          <w:sz w:val="24"/>
          <w:szCs w:val="24"/>
          <w14:ligatures w14:val="none"/>
        </w:rPr>
        <w:t xml:space="preserve">: </w:t>
      </w:r>
    </w:p>
    <w:p w14:paraId="2815FAA3"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Continue writing the introduction and data exploration sections.</w:t>
      </w:r>
    </w:p>
    <w:p w14:paraId="6E3CFF33"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Consider how to engage your audience from the start.</w:t>
      </w:r>
    </w:p>
    <w:p w14:paraId="35174C60" w14:textId="77777777" w:rsidR="005B2506" w:rsidRPr="005B2506" w:rsidRDefault="005B2506" w:rsidP="005B2506">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Week 2 (July 23 - July 29): Analysis and Storytelling</w:t>
      </w:r>
    </w:p>
    <w:p w14:paraId="59D9DAA9"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Days 8-10 (July 23 - July 25)</w:t>
      </w:r>
      <w:r w:rsidRPr="005B2506">
        <w:rPr>
          <w:rFonts w:ascii="Times New Roman" w:eastAsia="Times New Roman" w:hAnsi="Times New Roman" w:cs="Times New Roman"/>
          <w:kern w:val="0"/>
          <w:sz w:val="24"/>
          <w:szCs w:val="24"/>
          <w14:ligatures w14:val="none"/>
        </w:rPr>
        <w:t xml:space="preserve">: </w:t>
      </w:r>
    </w:p>
    <w:p w14:paraId="15A672CB"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Morning (2 hours each day)</w:t>
      </w:r>
      <w:r w:rsidRPr="005B2506">
        <w:rPr>
          <w:rFonts w:ascii="Times New Roman" w:eastAsia="Times New Roman" w:hAnsi="Times New Roman" w:cs="Times New Roman"/>
          <w:kern w:val="0"/>
          <w:sz w:val="24"/>
          <w:szCs w:val="24"/>
          <w14:ligatures w14:val="none"/>
        </w:rPr>
        <w:t xml:space="preserve">: </w:t>
      </w:r>
    </w:p>
    <w:p w14:paraId="2D8E90B7"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Calculate correlations between rates.</w:t>
      </w:r>
    </w:p>
    <w:p w14:paraId="51529472"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Explore interest rate spreads.</w:t>
      </w:r>
    </w:p>
    <w:p w14:paraId="6815BCB1"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Afternoon (2 hours each day)</w:t>
      </w:r>
      <w:r w:rsidRPr="005B2506">
        <w:rPr>
          <w:rFonts w:ascii="Times New Roman" w:eastAsia="Times New Roman" w:hAnsi="Times New Roman" w:cs="Times New Roman"/>
          <w:kern w:val="0"/>
          <w:sz w:val="24"/>
          <w:szCs w:val="24"/>
          <w14:ligatures w14:val="none"/>
        </w:rPr>
        <w:t xml:space="preserve">: </w:t>
      </w:r>
    </w:p>
    <w:p w14:paraId="24F4C5FE"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Craft the correlation and spread analysis sections.</w:t>
      </w:r>
    </w:p>
    <w:p w14:paraId="5D5C6622"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Relate these insights to real-world decisions.</w:t>
      </w:r>
    </w:p>
    <w:p w14:paraId="3CC6FD6B"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Days 11-13 (July 26 - July 28)</w:t>
      </w:r>
      <w:r w:rsidRPr="005B2506">
        <w:rPr>
          <w:rFonts w:ascii="Times New Roman" w:eastAsia="Times New Roman" w:hAnsi="Times New Roman" w:cs="Times New Roman"/>
          <w:kern w:val="0"/>
          <w:sz w:val="24"/>
          <w:szCs w:val="24"/>
          <w14:ligatures w14:val="none"/>
        </w:rPr>
        <w:t xml:space="preserve">: </w:t>
      </w:r>
    </w:p>
    <w:p w14:paraId="38F4CE42"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lastRenderedPageBreak/>
        <w:t>Morning (2 hours each day)</w:t>
      </w:r>
      <w:r w:rsidRPr="005B2506">
        <w:rPr>
          <w:rFonts w:ascii="Times New Roman" w:eastAsia="Times New Roman" w:hAnsi="Times New Roman" w:cs="Times New Roman"/>
          <w:kern w:val="0"/>
          <w:sz w:val="24"/>
          <w:szCs w:val="24"/>
          <w14:ligatures w14:val="none"/>
        </w:rPr>
        <w:t xml:space="preserve">: </w:t>
      </w:r>
    </w:p>
    <w:p w14:paraId="22999265"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Compute volatility measures (standard deviation or variance).</w:t>
      </w:r>
    </w:p>
    <w:p w14:paraId="7891ED0D"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Plot rolling volatility.</w:t>
      </w:r>
    </w:p>
    <w:p w14:paraId="11400D0D"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Afternoon (2 hours each day)</w:t>
      </w:r>
      <w:r w:rsidRPr="005B2506">
        <w:rPr>
          <w:rFonts w:ascii="Times New Roman" w:eastAsia="Times New Roman" w:hAnsi="Times New Roman" w:cs="Times New Roman"/>
          <w:kern w:val="0"/>
          <w:sz w:val="24"/>
          <w:szCs w:val="24"/>
          <w14:ligatures w14:val="none"/>
        </w:rPr>
        <w:t xml:space="preserve">: </w:t>
      </w:r>
    </w:p>
    <w:p w14:paraId="614172FA"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Write about volatility and its implications.</w:t>
      </w:r>
    </w:p>
    <w:p w14:paraId="26E4D70F"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Consider scenarios where high volatility matters.</w:t>
      </w:r>
    </w:p>
    <w:p w14:paraId="341B260E"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Day 14 (July 29)</w:t>
      </w:r>
      <w:r w:rsidRPr="005B2506">
        <w:rPr>
          <w:rFonts w:ascii="Times New Roman" w:eastAsia="Times New Roman" w:hAnsi="Times New Roman" w:cs="Times New Roman"/>
          <w:kern w:val="0"/>
          <w:sz w:val="24"/>
          <w:szCs w:val="24"/>
          <w14:ligatures w14:val="none"/>
        </w:rPr>
        <w:t xml:space="preserve">: </w:t>
      </w:r>
    </w:p>
    <w:p w14:paraId="108FA521"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Morning (3 hours)</w:t>
      </w:r>
      <w:r w:rsidRPr="005B2506">
        <w:rPr>
          <w:rFonts w:ascii="Times New Roman" w:eastAsia="Times New Roman" w:hAnsi="Times New Roman" w:cs="Times New Roman"/>
          <w:kern w:val="0"/>
          <w:sz w:val="24"/>
          <w:szCs w:val="24"/>
          <w14:ligatures w14:val="none"/>
        </w:rPr>
        <w:t xml:space="preserve">: </w:t>
      </w:r>
    </w:p>
    <w:p w14:paraId="71BEA5BF"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Perform regression analysis (model rate drivers).</w:t>
      </w:r>
    </w:p>
    <w:p w14:paraId="39E98A85"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Interpret coefficients.</w:t>
      </w:r>
    </w:p>
    <w:p w14:paraId="4F73ED27"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Afternoon (3 hours)</w:t>
      </w:r>
      <w:r w:rsidRPr="005B2506">
        <w:rPr>
          <w:rFonts w:ascii="Times New Roman" w:eastAsia="Times New Roman" w:hAnsi="Times New Roman" w:cs="Times New Roman"/>
          <w:kern w:val="0"/>
          <w:sz w:val="24"/>
          <w:szCs w:val="24"/>
          <w14:ligatures w14:val="none"/>
        </w:rPr>
        <w:t xml:space="preserve">: </w:t>
      </w:r>
    </w:p>
    <w:p w14:paraId="2D5DCD08"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Connect regression findings to policy decisions.</w:t>
      </w:r>
    </w:p>
    <w:p w14:paraId="028F79E9" w14:textId="77777777" w:rsidR="005B2506" w:rsidRPr="005B2506" w:rsidRDefault="005B2506" w:rsidP="005B2506">
      <w:pPr>
        <w:numPr>
          <w:ilvl w:val="3"/>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Draft the conclusion section.</w:t>
      </w:r>
    </w:p>
    <w:p w14:paraId="5544967E" w14:textId="77777777" w:rsidR="005B2506" w:rsidRPr="005B2506" w:rsidRDefault="005B2506" w:rsidP="005B2506">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Final Day (July 30): Polishing and Presentation</w:t>
      </w:r>
    </w:p>
    <w:p w14:paraId="434E381E"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Morning (3 hours)</w:t>
      </w:r>
      <w:r w:rsidRPr="005B2506">
        <w:rPr>
          <w:rFonts w:ascii="Times New Roman" w:eastAsia="Times New Roman" w:hAnsi="Times New Roman" w:cs="Times New Roman"/>
          <w:kern w:val="0"/>
          <w:sz w:val="24"/>
          <w:szCs w:val="24"/>
          <w14:ligatures w14:val="none"/>
        </w:rPr>
        <w:t xml:space="preserve">: </w:t>
      </w:r>
    </w:p>
    <w:p w14:paraId="2ACBA74C"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Proofread your entire documentation.</w:t>
      </w:r>
    </w:p>
    <w:p w14:paraId="61DDE4A0"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Create clear and visually appealing charts and graphs.</w:t>
      </w:r>
    </w:p>
    <w:p w14:paraId="1898BC0C" w14:textId="77777777" w:rsidR="005B2506" w:rsidRPr="005B2506" w:rsidRDefault="005B2506" w:rsidP="005B2506">
      <w:pPr>
        <w:numPr>
          <w:ilvl w:val="1"/>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b/>
          <w:bCs/>
          <w:kern w:val="0"/>
          <w:sz w:val="24"/>
          <w:szCs w:val="24"/>
          <w14:ligatures w14:val="none"/>
        </w:rPr>
        <w:t>Afternoon (3 hours)</w:t>
      </w:r>
      <w:r w:rsidRPr="005B2506">
        <w:rPr>
          <w:rFonts w:ascii="Times New Roman" w:eastAsia="Times New Roman" w:hAnsi="Times New Roman" w:cs="Times New Roman"/>
          <w:kern w:val="0"/>
          <w:sz w:val="24"/>
          <w:szCs w:val="24"/>
          <w14:ligatures w14:val="none"/>
        </w:rPr>
        <w:t xml:space="preserve">: </w:t>
      </w:r>
    </w:p>
    <w:p w14:paraId="3672DDBE"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Finalize the project title and introduction.</w:t>
      </w:r>
    </w:p>
    <w:p w14:paraId="6FB1A381"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Ensure a smooth flow throughout the document.</w:t>
      </w:r>
    </w:p>
    <w:p w14:paraId="0CDA71C5" w14:textId="77777777" w:rsidR="005B2506" w:rsidRPr="005B2506" w:rsidRDefault="005B2506" w:rsidP="005B2506">
      <w:pPr>
        <w:numPr>
          <w:ilvl w:val="2"/>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B2506">
        <w:rPr>
          <w:rFonts w:ascii="Times New Roman" w:eastAsia="Times New Roman" w:hAnsi="Times New Roman" w:cs="Times New Roman"/>
          <w:kern w:val="0"/>
          <w:sz w:val="24"/>
          <w:szCs w:val="24"/>
          <w14:ligatures w14:val="none"/>
        </w:rPr>
        <w:t>Celebrate completing your data storytelling journey!</w:t>
      </w:r>
    </w:p>
    <w:p w14:paraId="6D72D695" w14:textId="77777777" w:rsidR="005B2506" w:rsidRPr="005B2506" w:rsidRDefault="005B2506" w:rsidP="005B250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FE2B384" w14:textId="77777777" w:rsidR="005F3592" w:rsidRDefault="005F3592"/>
    <w:sectPr w:rsidR="005F3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1C5ECA"/>
    <w:multiLevelType w:val="multilevel"/>
    <w:tmpl w:val="84AA0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7372F9"/>
    <w:multiLevelType w:val="multilevel"/>
    <w:tmpl w:val="FB8834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E37F94"/>
    <w:multiLevelType w:val="multilevel"/>
    <w:tmpl w:val="26D28B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847645">
    <w:abstractNumId w:val="1"/>
  </w:num>
  <w:num w:numId="2" w16cid:durableId="971597513">
    <w:abstractNumId w:val="2"/>
  </w:num>
  <w:num w:numId="3" w16cid:durableId="1790126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3DA"/>
    <w:rsid w:val="000D03DA"/>
    <w:rsid w:val="00385A20"/>
    <w:rsid w:val="00555E7E"/>
    <w:rsid w:val="005B2506"/>
    <w:rsid w:val="005F3592"/>
    <w:rsid w:val="009978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84084"/>
  <w15:chartTrackingRefBased/>
  <w15:docId w15:val="{F304F139-C849-47BD-850E-0B44E635A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03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03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03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03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03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03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03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03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03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3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03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03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03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03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03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03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03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03DA"/>
    <w:rPr>
      <w:rFonts w:eastAsiaTheme="majorEastAsia" w:cstheme="majorBidi"/>
      <w:color w:val="272727" w:themeColor="text1" w:themeTint="D8"/>
    </w:rPr>
  </w:style>
  <w:style w:type="paragraph" w:styleId="Title">
    <w:name w:val="Title"/>
    <w:basedOn w:val="Normal"/>
    <w:next w:val="Normal"/>
    <w:link w:val="TitleChar"/>
    <w:uiPriority w:val="10"/>
    <w:qFormat/>
    <w:rsid w:val="000D03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03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03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03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03DA"/>
    <w:pPr>
      <w:spacing w:before="160"/>
      <w:jc w:val="center"/>
    </w:pPr>
    <w:rPr>
      <w:i/>
      <w:iCs/>
      <w:color w:val="404040" w:themeColor="text1" w:themeTint="BF"/>
    </w:rPr>
  </w:style>
  <w:style w:type="character" w:customStyle="1" w:styleId="QuoteChar">
    <w:name w:val="Quote Char"/>
    <w:basedOn w:val="DefaultParagraphFont"/>
    <w:link w:val="Quote"/>
    <w:uiPriority w:val="29"/>
    <w:rsid w:val="000D03DA"/>
    <w:rPr>
      <w:i/>
      <w:iCs/>
      <w:color w:val="404040" w:themeColor="text1" w:themeTint="BF"/>
    </w:rPr>
  </w:style>
  <w:style w:type="paragraph" w:styleId="ListParagraph">
    <w:name w:val="List Paragraph"/>
    <w:basedOn w:val="Normal"/>
    <w:uiPriority w:val="34"/>
    <w:qFormat/>
    <w:rsid w:val="000D03DA"/>
    <w:pPr>
      <w:ind w:left="720"/>
      <w:contextualSpacing/>
    </w:pPr>
  </w:style>
  <w:style w:type="character" w:styleId="IntenseEmphasis">
    <w:name w:val="Intense Emphasis"/>
    <w:basedOn w:val="DefaultParagraphFont"/>
    <w:uiPriority w:val="21"/>
    <w:qFormat/>
    <w:rsid w:val="000D03DA"/>
    <w:rPr>
      <w:i/>
      <w:iCs/>
      <w:color w:val="0F4761" w:themeColor="accent1" w:themeShade="BF"/>
    </w:rPr>
  </w:style>
  <w:style w:type="paragraph" w:styleId="IntenseQuote">
    <w:name w:val="Intense Quote"/>
    <w:basedOn w:val="Normal"/>
    <w:next w:val="Normal"/>
    <w:link w:val="IntenseQuoteChar"/>
    <w:uiPriority w:val="30"/>
    <w:qFormat/>
    <w:rsid w:val="000D03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03DA"/>
    <w:rPr>
      <w:i/>
      <w:iCs/>
      <w:color w:val="0F4761" w:themeColor="accent1" w:themeShade="BF"/>
    </w:rPr>
  </w:style>
  <w:style w:type="character" w:styleId="IntenseReference">
    <w:name w:val="Intense Reference"/>
    <w:basedOn w:val="DefaultParagraphFont"/>
    <w:uiPriority w:val="32"/>
    <w:qFormat/>
    <w:rsid w:val="000D03DA"/>
    <w:rPr>
      <w:b/>
      <w:bCs/>
      <w:smallCaps/>
      <w:color w:val="0F4761" w:themeColor="accent1" w:themeShade="BF"/>
      <w:spacing w:val="5"/>
    </w:rPr>
  </w:style>
  <w:style w:type="paragraph" w:styleId="NormalWeb">
    <w:name w:val="Normal (Web)"/>
    <w:basedOn w:val="Normal"/>
    <w:uiPriority w:val="99"/>
    <w:semiHidden/>
    <w:unhideWhenUsed/>
    <w:rsid w:val="005B25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5B2506"/>
    <w:rPr>
      <w:b/>
      <w:bCs/>
    </w:rPr>
  </w:style>
  <w:style w:type="character" w:styleId="Emphasis">
    <w:name w:val="Emphasis"/>
    <w:basedOn w:val="DefaultParagraphFont"/>
    <w:uiPriority w:val="20"/>
    <w:qFormat/>
    <w:rsid w:val="005B250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389569">
      <w:bodyDiv w:val="1"/>
      <w:marLeft w:val="0"/>
      <w:marRight w:val="0"/>
      <w:marTop w:val="0"/>
      <w:marBottom w:val="0"/>
      <w:divBdr>
        <w:top w:val="none" w:sz="0" w:space="0" w:color="auto"/>
        <w:left w:val="none" w:sz="0" w:space="0" w:color="auto"/>
        <w:bottom w:val="none" w:sz="0" w:space="0" w:color="auto"/>
        <w:right w:val="none" w:sz="0" w:space="0" w:color="auto"/>
      </w:divBdr>
      <w:divsChild>
        <w:div w:id="1384018905">
          <w:marLeft w:val="0"/>
          <w:marRight w:val="0"/>
          <w:marTop w:val="0"/>
          <w:marBottom w:val="0"/>
          <w:divBdr>
            <w:top w:val="none" w:sz="0" w:space="0" w:color="auto"/>
            <w:left w:val="none" w:sz="0" w:space="0" w:color="auto"/>
            <w:bottom w:val="none" w:sz="0" w:space="0" w:color="auto"/>
            <w:right w:val="none" w:sz="0" w:space="0" w:color="auto"/>
          </w:divBdr>
          <w:divsChild>
            <w:div w:id="823621919">
              <w:marLeft w:val="0"/>
              <w:marRight w:val="0"/>
              <w:marTop w:val="0"/>
              <w:marBottom w:val="0"/>
              <w:divBdr>
                <w:top w:val="none" w:sz="0" w:space="0" w:color="auto"/>
                <w:left w:val="none" w:sz="0" w:space="0" w:color="auto"/>
                <w:bottom w:val="none" w:sz="0" w:space="0" w:color="auto"/>
                <w:right w:val="none" w:sz="0" w:space="0" w:color="auto"/>
              </w:divBdr>
              <w:divsChild>
                <w:div w:id="192016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413414">
      <w:bodyDiv w:val="1"/>
      <w:marLeft w:val="0"/>
      <w:marRight w:val="0"/>
      <w:marTop w:val="0"/>
      <w:marBottom w:val="0"/>
      <w:divBdr>
        <w:top w:val="none" w:sz="0" w:space="0" w:color="auto"/>
        <w:left w:val="none" w:sz="0" w:space="0" w:color="auto"/>
        <w:bottom w:val="none" w:sz="0" w:space="0" w:color="auto"/>
        <w:right w:val="none" w:sz="0" w:space="0" w:color="auto"/>
      </w:divBdr>
      <w:divsChild>
        <w:div w:id="2140996367">
          <w:marLeft w:val="0"/>
          <w:marRight w:val="0"/>
          <w:marTop w:val="0"/>
          <w:marBottom w:val="0"/>
          <w:divBdr>
            <w:top w:val="none" w:sz="0" w:space="0" w:color="auto"/>
            <w:left w:val="none" w:sz="0" w:space="0" w:color="auto"/>
            <w:bottom w:val="none" w:sz="0" w:space="0" w:color="auto"/>
            <w:right w:val="none" w:sz="0" w:space="0" w:color="auto"/>
          </w:divBdr>
          <w:divsChild>
            <w:div w:id="1640039037">
              <w:marLeft w:val="0"/>
              <w:marRight w:val="0"/>
              <w:marTop w:val="0"/>
              <w:marBottom w:val="0"/>
              <w:divBdr>
                <w:top w:val="none" w:sz="0" w:space="0" w:color="auto"/>
                <w:left w:val="none" w:sz="0" w:space="0" w:color="auto"/>
                <w:bottom w:val="none" w:sz="0" w:space="0" w:color="auto"/>
                <w:right w:val="none" w:sz="0" w:space="0" w:color="auto"/>
              </w:divBdr>
              <w:divsChild>
                <w:div w:id="27633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387224">
      <w:bodyDiv w:val="1"/>
      <w:marLeft w:val="0"/>
      <w:marRight w:val="0"/>
      <w:marTop w:val="0"/>
      <w:marBottom w:val="0"/>
      <w:divBdr>
        <w:top w:val="none" w:sz="0" w:space="0" w:color="auto"/>
        <w:left w:val="none" w:sz="0" w:space="0" w:color="auto"/>
        <w:bottom w:val="none" w:sz="0" w:space="0" w:color="auto"/>
        <w:right w:val="none" w:sz="0" w:space="0" w:color="auto"/>
      </w:divBdr>
      <w:divsChild>
        <w:div w:id="1914393802">
          <w:marLeft w:val="0"/>
          <w:marRight w:val="0"/>
          <w:marTop w:val="0"/>
          <w:marBottom w:val="0"/>
          <w:divBdr>
            <w:top w:val="none" w:sz="0" w:space="0" w:color="auto"/>
            <w:left w:val="none" w:sz="0" w:space="0" w:color="auto"/>
            <w:bottom w:val="none" w:sz="0" w:space="0" w:color="auto"/>
            <w:right w:val="none" w:sz="0" w:space="0" w:color="auto"/>
          </w:divBdr>
          <w:divsChild>
            <w:div w:id="455686588">
              <w:marLeft w:val="0"/>
              <w:marRight w:val="0"/>
              <w:marTop w:val="0"/>
              <w:marBottom w:val="0"/>
              <w:divBdr>
                <w:top w:val="none" w:sz="0" w:space="0" w:color="auto"/>
                <w:left w:val="none" w:sz="0" w:space="0" w:color="auto"/>
                <w:bottom w:val="none" w:sz="0" w:space="0" w:color="auto"/>
                <w:right w:val="none" w:sz="0" w:space="0" w:color="auto"/>
              </w:divBdr>
              <w:divsChild>
                <w:div w:id="106387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961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1530</Words>
  <Characters>8727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 KINTU</dc:creator>
  <cp:keywords/>
  <dc:description/>
  <cp:lastModifiedBy>JP KINTU</cp:lastModifiedBy>
  <cp:revision>3</cp:revision>
  <dcterms:created xsi:type="dcterms:W3CDTF">2024-07-17T05:13:00Z</dcterms:created>
  <dcterms:modified xsi:type="dcterms:W3CDTF">2024-07-17T05:39:00Z</dcterms:modified>
</cp:coreProperties>
</file>