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REIT lease and management memorandum</w:t>
      </w:r>
    </w:p>
    <w:p>
      <w:r>
        <w:t xml:space="preserve"/>
      </w:r>
    </w:p>
    <w:p>
      <w:r>
        <w:t xml:space="preserve">SAMPLE — HYPOTHETICAL. Not a government form, lease, or license. Prepared for the QHCP matrix.</w:t>
      </w:r>
    </w:p>
    <w:p>
      <w:r>
        <w:t xml:space="preserve"/>
      </w:r>
    </w:p>
    <w:p>
      <w:r>
        <w:t xml:space="preserve">Memorandum</w:t>
      </w:r>
    </w:p>
    <w:p>
      <w:r>
        <w:t xml:space="preserve">To: File</w:t>
      </w:r>
    </w:p>
    <w:p>
      <w:r>
        <w:t xml:space="preserve">From: Sample counsel</w:t>
      </w:r>
    </w:p>
    <w:p>
      <w:r>
        <w:t xml:space="preserve">Date: February 2, 2026</w:t>
      </w:r>
    </w:p>
    <w:p>
      <w:r>
        <w:t xml:space="preserve">Re: Willowbrook at Hanover — real estate and operating structure</w:t>
      </w:r>
    </w:p>
    <w:p>
      <w:r>
        <w:t xml:space="preserve"/>
      </w:r>
    </w:p>
    <w:p>
      <w:r>
        <w:t xml:space="preserve">This memorandum is a hypothetical sample.</w:t>
      </w:r>
    </w:p>
    <w:p>
      <w:r>
        <w:t xml:space="preserve"/>
      </w:r>
    </w:p>
    <w:p>
      <w:r>
        <w:t xml:space="preserve">Owner. Meadow Run REIT, Inc. holds fee title to 1400 Meadow Run Road, Hanover, Virginia, and to the building.</w:t>
      </w:r>
    </w:p>
    <w:p>
      <w:r>
        <w:t xml:space="preserve"/>
      </w:r>
    </w:p>
    <w:p>
      <w:r>
        <w:t xml:space="preserve">Lease. The REIT leases the entire property to Willowbrook TRS, LLC, a taxable REIT subsidiary, under a master lease. Rent is a fixed base rent plus a percentage of gross revenue.</w:t>
      </w:r>
    </w:p>
    <w:p>
      <w:r>
        <w:t xml:space="preserve"/>
      </w:r>
    </w:p>
    <w:p>
      <w:r>
        <w:t xml:space="preserve">Operation. Willowbrook TRS does not employ the wellness staff and does not furnish health care. The TRS has engaged Hanover Care Partners, LLC to manage and operate the community, including the licensed assisted-living and memory-care units. The engagement is intended to qualify Hanover Care Partners as an eligible independent contractor. The TRS's role is the leasehold, not the clinical operation.</w:t>
      </w:r>
    </w:p>
    <w:p>
      <w:r>
        <w:t xml:space="preserve"/>
      </w:r>
    </w:p>
    <w:p>
      <w:r>
        <w:t xml:space="preserve">License. The assisted-living license is held by Hanover Care Partners, LLC. The licensed premises are the assisted-living and memory-care units inside the leased building.</w:t>
      </w:r>
    </w:p>
    <w:p>
      <w:r>
        <w:t xml:space="preserve"/>
      </w:r>
    </w:p>
    <w:p>
      <w:r>
        <w:t xml:space="preserve">Intended REIT structure. Lease to a taxable REIT subsidiary, with an eligible independent contractor operating the health-care facility. The TRS does not operate the health-care facility.</w:t>
      </w:r>
    </w:p>
    <w:p>
      <w:r>
        <w:t xml:space="preserve"/>
      </w:r>
    </w:p>
    <w:p>
      <w:r>
        <w:t xml:space="preserve">Property name used with residents and in marketing: Willowbrook at Hanover.</w:t>
      </w:r>
    </w:p>
    <w:p>
      <w:r>
        <w:t xml:space="preserve">State: Virginia.</w:t>
      </w:r>
    </w:p>
    <w:p>
      <w:r>
        <w:t xml:space="preserve">License classification: Virginia DSS assisted living facility, with a memory-care unit. No nursing-facility license. No hospital license.</w:t>
      </w:r>
    </w:p>
    <w:p>
      <w:r>
        <w:t xml:space="preserve">Operator / manager: Hanover Care Partners, LLC.</w:t>
      </w:r>
    </w:p>
    <w:p>
      <w:r>
        <w:t xml:space="preserve">Unit mix: 120 independent living, 48 assisted living, 16 memory care.</w:t>
      </w:r>
    </w:p>
    <w:p>
      <w:r>
        <w:t xml:space="preserve"/>
      </w:r>
    </w:p>
    <w:p>
      <w:r>
        <w:t xml:space="preserve">SAMPLE — HYPOTHETICAL. Not a government form, lease, or license. Prepared for the QHCP matrix.</w:t>
      </w:r>
    </w:p>
  </w:body>
</w:document>
</file>