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3.0 - Controlled Test Specification</w:t>
      </w:r>
    </w:p>
    <w:p>
      <w:pPr>
        <w:spacing w:after="220"/>
      </w:pPr>
      <w:r>
        <w:rPr>
          <w:color w:val="53616A"/>
          <w:sz w:val="20"/>
          <w:szCs w:val="20"/>
        </w:rPr>
        <w:t xml:space="preserve">2015-08-15 | Internal</w:t>
      </w:r>
    </w:p>
    <w:p>
      <w:pPr>
        <w:pStyle w:val="Heading1"/>
        <w:keepNext/>
      </w:pPr>
      <w:r>
        <w:t xml:space="preserve">Purpose and controlled scope</w:t>
      </w:r>
    </w:p>
    <w:p>
      <w:pPr>
        <w:keepLines/>
        <w:spacing w:after="130" w:line="290"/>
      </w:pPr>
      <w:r>
        <w:t xml:space="preserve">RegolithWorks 3.0 supports spectral planning. This baseline is limited to controlled ground-test use. Carry competing composition interpretations into mission trade studies.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Remote signatures are not direct assays.</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ambiguous composition. Remote signatures are not direct assays.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3.0 - Controlled Test Specification</dc:title>
  <dc:creator>AstroDig LLC</dc:creator>
  <dc:description>AstroDig LLC business document</dc:description>
  <cp:lastModifiedBy>Un-named</cp:lastModifiedBy>
  <cp:revision>1</cp:revision>
  <dcterms:created xsi:type="dcterms:W3CDTF">2026-10-08T21:29:37.334Z</dcterms:created>
  <dcterms:modified xsi:type="dcterms:W3CDTF">2026-10-08T21:29:37.334Z</dcterms:modified>
</cp:coreProperties>
</file>

<file path=docProps/custom.xml><?xml version="1.0" encoding="utf-8"?>
<Properties xmlns="http://schemas.openxmlformats.org/officeDocument/2006/custom-properties" xmlns:vt="http://schemas.openxmlformats.org/officeDocument/2006/docPropsVTypes"/>
</file>