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Autonomy-in-the-loop development - Q3 Leadership Review Transcript</w:t>
      </w:r>
    </w:p>
    <w:p>
      <w:pPr>
        <w:spacing w:after="220"/>
      </w:pPr>
      <w:r>
        <w:rPr>
          <w:color w:val="53616A"/>
          <w:sz w:val="20"/>
          <w:szCs w:val="20"/>
        </w:rPr>
        <w:t xml:space="preserve">2018-10-15 | Internal</w:t>
      </w:r>
    </w:p>
    <w:p>
      <w:pPr>
        <w:pStyle w:val="Heading1"/>
        <w:keepNext/>
      </w:pPr>
      <w:r>
        <w:t xml:space="preserve">Meeting details and participants</w:t>
      </w:r>
    </w:p>
    <w:p>
      <w:pPr>
        <w:keepLines/>
        <w:spacing w:after="130" w:line="290"/>
      </w:pPr>
      <w:r>
        <w:t xml:space="preserve">Date: 2018-10-15</w:t>
      </w:r>
    </w:p>
    <w:p>
      <w:pPr>
        <w:keepLines/>
        <w:spacing w:after="130" w:line="290"/>
      </w:pPr>
      <w:r>
        <w:t xml:space="preserve">Agenda: Q3 operating results and delivery capacity; autonomy rehearsal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Morgan Vale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$2,132,000, and the operating result is $-1,363,960.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Morgan Vale: The recognized revenue comes from engineering services, instrument development, and mission analysis. COGS is $810,160; operating expenses are $2,685,800.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24 work packages in the quarter and have $17,056,000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autonomy rehearsal.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unsafe state transitions.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Morgan Vale: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56 accepted reference runs and 5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6.0,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autonomy rehearsal. Make abort behavior deterministic before expanding automated sequences.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Hardware-in-the-loop results are not flight qualification.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2018-11-15.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Morgan Vale: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make abort behavior deterministic before expanding automated sequences. The current campaign can contribute evidence toward that interpretation, but it cannot close all later gates. I am comfortable retaining the 2032 goal while making the product boundary explicit. The scope action I own is to retain autonomy rehearsal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2018-11-15: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Morgan Vale: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autonomy rehearsal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autonomy rehearsal as the current development priority. Due: 2018-11-15.</w:t>
      </w:r>
    </w:p>
    <w:p>
      <w:pPr>
        <w:keepLines/>
        <w:spacing w:after="130" w:line="290"/>
      </w:pPr>
      <w:r>
        <w:t xml:space="preserve">Sasha Linden - Close critical discrepancies before adding optional campaign scope. Due: 2018-11-15.</w:t>
      </w:r>
    </w:p>
    <w:p>
      <w:pPr>
        <w:keepLines/>
        <w:spacing w:after="130" w:line="290"/>
      </w:pPr>
      <w:r>
        <w:t xml:space="preserve">Morgan Vale - Maintain service delivery and report development spending separately from any prospective mining economics. Due: 2018-11-15.</w:t>
      </w:r>
    </w:p>
    <w:p>
      <w:pPr>
        <w:keepLines/>
        <w:spacing w:after="130" w:line="290"/>
      </w:pPr>
      <w:r>
        <w:t xml:space="preserve">Avery Rowan - Retain the conditional demonstration goal; do not represent future milestones as approved missions. Due: 2018-11-15.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Autonomy-in-the-loop development - Q3 Leadership Review Transcript</dc:title>
  <dc:creator>AstroDig LLC</dc:creator>
  <dc:description>AstroDig LLC business document</dc:description>
  <cp:lastModifiedBy>Un-named</cp:lastModifiedBy>
  <cp:revision>1</cp:revision>
  <dcterms:created xsi:type="dcterms:W3CDTF">2026-10-08T21:29:38.220Z</dcterms:created>
  <dcterms:modified xsi:type="dcterms:W3CDTF">2026-10-08T21:29:38.220Z</dcterms:modified>
</cp:coreProperties>
</file>

<file path=docProps/custom.xml><?xml version="1.0" encoding="utf-8"?>
<Properties xmlns="http://schemas.openxmlformats.org/officeDocument/2006/custom-properties" xmlns:vt="http://schemas.openxmlformats.org/officeDocument/2006/docPropsVTypes"/>
</file>