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ed6763b60a6457b" /><Relationship Type="http://schemas.openxmlformats.org/package/2006/relationships/metadata/core-properties" Target="/docProps/core.xml" Id="R4305309006ca4f07" /><Relationship Type="http://schemas.openxmlformats.org/officeDocument/2006/relationships/extended-properties" Target="/docProps/app.xml" Id="R9a3c6842e07d429a" /><Relationship Type="http://schemas.openxmlformats.org/officeDocument/2006/relationships/custom-properties" Target="/docProps/custom.xml" Id="R319106af7f5243e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1A">
      <w:pPr>
        <w:spacing w:after="120" w:line="276" w:lineRule="auto"/>
        <w:ind w:firstLine="440"/>
      </w:pPr>
      <w:r>
        <w:rPr>
          <w:rFonts w:ascii="Calibri" w:hAnsi="Calibri" w:eastAsia="Calibri"/>
          <w:b/>
          <w:color w:val="087E8B"/>
          <w:sz w:val="20"/>
        </w:rPr>
        <w:t xml:space="preserve">SUNNYSEMI LLC | NEWSROOM</w:t>
      </w:r>
    </w:p>
    <w:p w14:paraId="00100002" w14:textId="0010001B">
      <w:pPr>
        <w:pStyle w:val="Title"/>
        <w:spacing w:after="120" w:line="276" w:lineRule="auto"/>
        <w:ind w:firstLine="440"/>
      </w:pPr>
      <w:r>
        <w:rPr>
          <w:rFonts w:ascii="Calibri" w:hAnsi="Calibri" w:eastAsia="Calibri"/>
          <w:b/>
          <w:color w:val="123B4A"/>
          <w:sz w:val="42"/>
        </w:rPr>
        <w:t xml:space="preserve">SunnySemi LLC Launches GulfSwitch 6.0 Power Control</w:t>
      </w:r>
    </w:p>
    <w:p w14:paraId="00100004" w14:textId="0010001C">
      <w:pPr>
        <w:spacing w:after="120" w:line="276" w:lineRule="auto"/>
        <w:ind w:firstLine="440"/>
      </w:pPr>
      <w:r>
        <w:rPr>
          <w:rFonts w:ascii="Calibri" w:hAnsi="Calibri" w:eastAsia="Calibri"/>
          <w:color w:val="087E8B"/>
          <w:sz w:val="20"/>
        </w:rPr>
        <w:t xml:space="preserve">2025-08-15 | Tampa, Florida</w:t>
      </w:r>
    </w:p>
    <w:p w14:paraId="00100006" w14:textId="0010001D">
      <w:pPr>
        <w:spacing w:after="120" w:line="276" w:lineRule="auto"/>
        <w:ind w:firstLine="440"/>
      </w:pPr>
      <w:r>
        <w:rPr>
          <w:rFonts w:ascii="Calibri" w:hAnsi="Calibri" w:eastAsia="Calibri"/>
          <w:color w:val="172F38"/>
          <w:sz w:val="22"/>
        </w:rPr>
        <w:t xml:space="preserve">TAMPA, Fla. - SunnySemi LLC today announced that GulfSwitch 6.0 has launched, effective 2025-08-15, expanding its component portfolio for high-density edge systems.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1E">
      <w:pPr>
        <w:spacing w:after="120" w:line="276" w:lineRule="auto"/>
        <w:ind w:firstLine="440"/>
      </w:pPr>
      <w:r>
        <w:rPr>
          <w:rFonts w:ascii="Calibri" w:hAnsi="Calibri" w:eastAsia="Calibri"/>
          <w:color w:val="172F38"/>
          <w:sz w:val="22"/>
        </w:rPr>
        <w:t xml:space="preserve">GulfSwitch 6.0 combines digitally supervised multiphase power control with a documented PMBus subset with 100 V maximum rated input and a 24 A reference-stage output. Efficiency applies only to the stated reference-stage operating point. External switches, inductors, cooling and layout remain customer design responsibilities. Reference-stage efficiency is 97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1F">
      <w:pPr>
        <w:spacing w:after="120" w:line="276" w:lineRule="auto"/>
        <w:ind w:firstLine="440"/>
      </w:pPr>
      <w:r>
        <w:rPr>
          <w:rFonts w:ascii="Calibri" w:hAnsi="Calibri" w:eastAsia="Calibri"/>
          <w:color w:val="172F38"/>
          <w:sz w:val="22"/>
        </w:rPr>
        <w:t xml:space="preserve">"Our priority is to make GulfSwitch 6.0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20">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21">
      <w:pPr>
        <w:spacing w:after="120" w:line="276" w:lineRule="auto"/>
        <w:ind w:firstLine="440"/>
      </w:pPr>
      <w:r>
        <w:rPr>
          <w:rFonts w:ascii="Calibri" w:hAnsi="Calibri" w:eastAsia="Calibri"/>
          <w:color w:val="172F38"/>
          <w:sz w:val="22"/>
        </w:rPr>
        <w:t xml:space="preserve">Application discussions include high-density edge systems,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release-controlled adoption and milestone-based production support.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22">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23">
      <w:pPr>
        <w:pStyle w:val="Heading2"/>
        <w:spacing w:after="120" w:line="276" w:lineRule="auto"/>
        <w:ind w:firstLine="440"/>
      </w:pPr>
      <w:r>
        <w:rPr>
          <w:rFonts w:ascii="Calibri" w:hAnsi="Calibri" w:eastAsia="Calibri"/>
          <w:b/>
          <w:color w:val="123B4A"/>
          <w:sz w:val="28"/>
        </w:rPr>
        <w:t xml:space="preserve">About SunnySemi LLC</w:t>
      </w:r>
    </w:p>
    <w:p w14:paraId="00100014" w14:textId="00100024">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25">
      <w:pPr>
        <w:pStyle w:val="Heading2"/>
        <w:spacing w:after="120" w:line="276" w:lineRule="auto"/>
        <w:ind w:firstLine="440"/>
      </w:pPr>
      <w:r>
        <w:rPr>
          <w:rFonts w:ascii="Calibri" w:hAnsi="Calibri" w:eastAsia="Calibri"/>
          <w:b/>
          <w:color w:val="123B4A"/>
          <w:sz w:val="28"/>
        </w:rPr>
        <w:t xml:space="preserve">Media contact</w:t>
      </w:r>
    </w:p>
    <w:p w14:paraId="00100018" w14:textId="00100026">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a9ae21bd03e44f3c" /><Relationship Type="http://schemas.openxmlformats.org/officeDocument/2006/relationships/styles" Target="/word/styles.xml" Id="R1540ea0b1ec94516" /><Relationship Type="http://schemas.openxmlformats.org/officeDocument/2006/relationships/theme" Target="/word/theme/theme1.xml" Id="Rbd1982dcb3d44d17" /><Relationship Type="http://schemas.openxmlformats.org/officeDocument/2006/relationships/numbering" Target="/word/numbering.xml" Id="R16dc8ae77bb749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2026-10-15T17:11:51.0000000Z</dcterms:created>
  <lastModifiedBy>OfficeCLI</lastModifiedBy>
  <dcterms:modified xsi:type="dcterms:W3CDTF">2026-10-15T17:11:51.0000000Z</dcterms:modified>
  <dc:title>SunnySemi LLC Launches GulfSwitch 6.0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2026-10-15T17:14:51Z</vt:lpwstr>
  </op:property>
</op:Properties>
</file>