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a0c33a9549b4b70" /><Relationship Type="http://schemas.openxmlformats.org/package/2006/relationships/metadata/core-properties" Target="/docProps/core.xml" Id="Rdc6390f925f64f7d" /><Relationship Type="http://schemas.openxmlformats.org/officeDocument/2006/relationships/extended-properties" Target="/docProps/app.xml" Id="Ra5a6916bcea24937" /><Relationship Type="http://schemas.openxmlformats.org/officeDocument/2006/relationships/custom-properties" Target="/docProps/custom.xml" Id="R968ef7fe2f69409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SunCore 1.0 for Industrial Inspection</w:t>
      </w:r>
    </w:p>
    <w:p w14:paraId="00100004" w14:textId="00100005">
      <w:pPr>
        <w:spacing w:after="120" w:line="276" w:lineRule="auto"/>
        <w:ind w:firstLine="440"/>
      </w:pPr>
      <w:r>
        <w:rPr>
          <w:rFonts w:ascii="Calibri" w:hAnsi="Calibri" w:eastAsia="Calibri"/>
          <w:color w:val="087E8B"/>
          <w:sz w:val="20"/>
        </w:rPr>
        <w:t xml:space="preserve">2020-08-15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SunCore 1.0 has launched, effective 2020-08-15, expanding its component portfolio for industrial inspection.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SunCore 1.0 combines 12 nm inference ASIC with PCIe Gen3 x4 host interface with 12 INT8 TOPS and a 12 W board design budget. Peak INT8 throughput is not sustained application throughput. Customers must validate their model, host bandwidth and thermal design.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SunCore 1.0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industrial inspection, local equipment anomaly detection and on-device visual inspection. The reference workflow is straightforward: Capture frames on the host, prepare tensors, submit inference over PCIe, and return results to the host application. SunnySemi's adoption support emphasizes evaluation-kit shipments and controlled production orders.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7b50eab0224b4caf" /><Relationship Type="http://schemas.openxmlformats.org/officeDocument/2006/relationships/styles" Target="/word/styles.xml" Id="Rbabb84ce345d403f" /><Relationship Type="http://schemas.openxmlformats.org/officeDocument/2006/relationships/theme" Target="/word/theme/theme1.xml" Id="Ra5c045cfcf694eca" /><Relationship Type="http://schemas.openxmlformats.org/officeDocument/2006/relationships/numbering" Target="/word/numbering.xml" Id="R23b81665205f4b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2026-10-15T17:18:19.0000000Z</dcterms:created>
  <lastModifiedBy>OfficeCLI</lastModifiedBy>
  <dcterms:modified xsi:type="dcterms:W3CDTF">2026-10-15T17:18:19.0000000Z</dcterms:modified>
  <dc:title>SunnySemi LLC Launches SunCore 1.0 for Industrial Inspection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2026-10-15T17:18:21Z</vt:lpwstr>
  </op:property>
</op:Properties>
</file>