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9a0048a59024336" /><Relationship Type="http://schemas.openxmlformats.org/package/2006/relationships/metadata/core-properties" Target="/docProps/core.xml" Id="Rba6befc5667a4c6c" /><Relationship Type="http://schemas.openxmlformats.org/officeDocument/2006/relationships/extended-properties" Target="/docProps/app.xml" Id="Rc552a9d413f9484d" /><Relationship Type="http://schemas.openxmlformats.org/officeDocument/2006/relationships/custom-properties" Target="/docProps/custom.xml" Id="Rccb516e488cd4f8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GulfSwitch 2.0 Power Control</w:t>
      </w:r>
    </w:p>
    <w:p w14:paraId="00100004" w14:textId="00100005">
      <w:pPr>
        <w:spacing w:after="120" w:line="276" w:lineRule="auto"/>
        <w:ind w:firstLine="440"/>
      </w:pPr>
      <w:r>
        <w:rPr>
          <w:rFonts w:ascii="Calibri" w:hAnsi="Calibri" w:eastAsia="Calibri"/>
          <w:color w:val="087E8B"/>
          <w:sz w:val="20"/>
        </w:rPr>
        <w:t xml:space="preserve">2021-08-15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GulfSwitch 2.0 has launched, effective 2021-08-15, expanding its component portfolio for warehouse automation.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GulfSwitch 2.0 combines digitally supervised multiphase power control with a documented PMBus subset with 48 V maximum rated input and a 12 A reference-stage output. Efficiency applies only to the stated reference-stage operating point. External switches, inductors, cooling and layout remain customer design responsibilities. Reference-stage efficiency is 95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GulfSwitch 2.0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warehouse automation,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schedule-backed allocation and repeatable factory test.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fdc1d7a274fc40a9" /><Relationship Type="http://schemas.openxmlformats.org/officeDocument/2006/relationships/styles" Target="/word/styles.xml" Id="Rca734a3802b14ea7" /><Relationship Type="http://schemas.openxmlformats.org/officeDocument/2006/relationships/theme" Target="/word/theme/theme1.xml" Id="Rbbcc36605e2e4058" /><Relationship Type="http://schemas.openxmlformats.org/officeDocument/2006/relationships/numbering" Target="/word/numbering.xml" Id="R61834836bc1149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2026-10-15T17:18:49.0000000Z</dcterms:created>
  <lastModifiedBy>OfficeCLI</lastModifiedBy>
  <dcterms:modified xsi:type="dcterms:W3CDTF">2026-10-15T17:18:49.0000000Z</dcterms:modified>
  <dc:title>SunnySemi LLC Launches GulfSwitch 2.0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2026-10-15T17:18:52Z</vt:lpwstr>
  </op:property>
</op:Properties>
</file>