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267ff486fe945ef" /><Relationship Type="http://schemas.openxmlformats.org/package/2006/relationships/metadata/core-properties" Target="/docProps/core.xml" Id="Rb41548dac3a847ec" /><Relationship Type="http://schemas.openxmlformats.org/officeDocument/2006/relationships/extended-properties" Target="/docProps/app.xml" Id="R4fbe632686ca4dcf" /><Relationship Type="http://schemas.openxmlformats.org/officeDocument/2006/relationships/custom-properties" Target="/docProps/custom.xml" Id="Rd6bc95f59afd4f6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- 2022 Production Readiness and Package readiness</w:t>
      </w:r>
    </w:p>
    <w:p w14:paraId="00100004" w14:textId="00100005">
      <w:pPr>
        <w:spacing w:after="120" w:line="276" w:lineRule="auto"/>
        <w:ind w:firstLine="440"/>
      </w:pPr>
      <w:r>
        <w:rPr>
          <w:rFonts w:ascii="Calibri" w:hAnsi="Calibri" w:eastAsia="Calibri"/>
          <w:color w:val="087E8B"/>
          <w:sz w:val="20"/>
        </w:rPr>
        <w:t xml:space="preserve">2022-07-25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2022-07-25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Casey Marlow, CFO.</w:t>
      </w:r>
    </w:p>
    <w:p w14:paraId="0010000C" w14:textId="0010000D">
      <w:pPr>
        <w:spacing w:after="120" w:line="276" w:lineRule="auto"/>
        <w:ind w:firstLine="440"/>
      </w:pPr>
      <w:r>
        <w:rPr>
          <w:rFonts w:ascii="Calibri" w:hAnsi="Calibri" w:eastAsia="Calibri"/>
          <w:color w:val="172F38"/>
          <w:sz w:val="22"/>
        </w:rPr>
        <w:t xml:space="preserve">Agenda: Package readiness;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2022-08-15.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Package readiness.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48 INT8 TOPS and 18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distributed infrastructure. Our support emphasis is package characterization and documented interface compatibility.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Casey Marlow: Q2 recognized revenue was $1035.0 million, with operating income of $331.2 million. Those are strong actuals, but they are not cash balances or a forecast. My concern is package-test capacity becoming the binding constraint.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Casey Marlow: The financial distinction is similar. Revenue is recognized revenue, not an order-book proxy, and operating income is not liquidity. We can assess the reported economics without pretending we have a full funding model here. My recommendation is to reserve package-test slots before accepting accelerated ramps.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60 V maximum rated input with 15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Casey Marlow: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package-test capacity becoming the binding constraint. If we describe the mitigation as reserve package-test slots before accepting accelerated ramps,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distributed infrastructure, the support emphasis remains package characterization and documented interface compatibility.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Casey Marlow: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2022-08-05.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2022-08-08.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Casey Marlow: Finance's assigned task is Review staged manufacturing commitments against accepted schedules, due 2022-08-10.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release a capacity increment only after package and test readiness are demonstrated together.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Casey Marlow: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reserve package-test slots before accepting accelerated ramps.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Casey Marlow: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reserve package-test slots before accepting accelerated ramps.</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2022-08-05.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2022-08-08.</w:t>
      </w:r>
    </w:p>
    <w:p w14:paraId="0010008C" w14:textId="0010008D">
      <w:pPr>
        <w:spacing w:after="120" w:line="276" w:lineRule="auto"/>
        <w:ind w:firstLine="440"/>
      </w:pPr>
      <w:r>
        <w:rPr>
          <w:rFonts w:ascii="Calibri" w:hAnsi="Calibri" w:eastAsia="Calibri"/>
          <w:color w:val="172F38"/>
          <w:sz w:val="22"/>
        </w:rPr>
        <w:t xml:space="preserve">Casey Marlow: Review staged manufacturing commitments against accepted schedules - due 2022-08-10.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5302abe7c0b5456a" /><Relationship Type="http://schemas.openxmlformats.org/officeDocument/2006/relationships/styles" Target="/word/styles.xml" Id="Rfe27d379ee65456a" /><Relationship Type="http://schemas.openxmlformats.org/officeDocument/2006/relationships/theme" Target="/word/theme/theme1.xml" Id="R6f42f24e33764edd" /><Relationship Type="http://schemas.openxmlformats.org/officeDocument/2006/relationships/numbering" Target="/word/numbering.xml" Id="R63977441e93c4b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2026-10-15T17:19:19.0000000Z</dcterms:created>
  <lastModifiedBy>OfficeCLI</lastModifiedBy>
  <dcterms:modified xsi:type="dcterms:W3CDTF">2026-10-15T17:19:19.0000000Z</dcterms:modified>
  <dc:title>SunnySemi LLC - 2022 Production Readiness and Package readiness</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2026-10-15T17:19:22Z</vt:lpwstr>
  </op:property>
</op:Properties>
</file>