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b157e54866f4758" /><Relationship Type="http://schemas.openxmlformats.org/package/2006/relationships/metadata/core-properties" Target="/docProps/core.xml" Id="Rd68aa7058eff44de" /><Relationship Type="http://schemas.openxmlformats.org/officeDocument/2006/relationships/extended-properties" Target="/docProps/app.xml" Id="R32da04a2716b459f" /><Relationship Type="http://schemas.openxmlformats.org/officeDocument/2006/relationships/custom-properties" Target="/docProps/custom.xml" Id="R6b9341d91f124a3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NEWSROOM</w:t>
      </w:r>
    </w:p>
    <w:p w14:paraId="00100002" w14:textId="00100003">
      <w:pPr>
        <w:pStyle w:val="Title"/>
        <w:spacing w:after="120" w:line="276" w:lineRule="auto"/>
        <w:ind w:firstLine="440"/>
      </w:pPr>
      <w:r>
        <w:rPr>
          <w:rFonts w:ascii="Calibri" w:hAnsi="Calibri" w:eastAsia="Calibri"/>
          <w:b/>
          <w:color w:val="123B4A"/>
          <w:sz w:val="42"/>
        </w:rPr>
        <w:t xml:space="preserve">SunnySemi LLC Launches SunCore 5.0 for Embedded Industrial Computing</w:t>
      </w:r>
    </w:p>
    <w:p w14:paraId="00100004" w14:textId="00100005">
      <w:pPr>
        <w:spacing w:after="120" w:line="276" w:lineRule="auto"/>
        <w:ind w:firstLine="440"/>
      </w:pPr>
      <w:r>
        <w:rPr>
          <w:rFonts w:ascii="Calibri" w:hAnsi="Calibri" w:eastAsia="Calibri"/>
          <w:color w:val="087E8B"/>
          <w:sz w:val="20"/>
        </w:rPr>
        <w:t xml:space="preserve">2024-08-15 | Tampa, Florida</w:t>
      </w:r>
    </w:p>
    <w:p w14:paraId="00100006" w14:textId="00100007">
      <w:pPr>
        <w:spacing w:after="120" w:line="276" w:lineRule="auto"/>
        <w:ind w:firstLine="440"/>
      </w:pPr>
      <w:r>
        <w:rPr>
          <w:rFonts w:ascii="Calibri" w:hAnsi="Calibri" w:eastAsia="Calibri"/>
          <w:color w:val="172F38"/>
          <w:sz w:val="22"/>
        </w:rPr>
        <w:t xml:space="preserve">TAMPA, Fla. - SunnySemi LLC today announced that SunCore 5.0 has launched, effective 2024-08-15, expanding its component portfolio for embedded industrial computing.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ind w:firstLine="440"/>
      </w:pPr>
      <w:r>
        <w:rPr>
          <w:rFonts w:ascii="Calibri" w:hAnsi="Calibri" w:eastAsia="Calibri"/>
          <w:color w:val="172F38"/>
          <w:sz w:val="22"/>
        </w:rPr>
        <w:t xml:space="preserve">SunCore 5.0 combines 5 nm inference ASIC with PCIe Gen3 x4 host interface with 160 INT8 TOPS and a 28 W board design budget. Peak INT8 throughput is not sustained application throughput. Customers must validate their model, host bandwidth and thermal design.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ind w:firstLine="440"/>
      </w:pPr>
      <w:r>
        <w:rPr>
          <w:rFonts w:ascii="Calibri" w:hAnsi="Calibri" w:eastAsia="Calibri"/>
          <w:color w:val="172F38"/>
          <w:sz w:val="22"/>
        </w:rPr>
        <w:t xml:space="preserve">"Our priority is to make SunCore 5.0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ind w:firstLine="440"/>
      </w:pPr>
      <w:r>
        <w:rPr>
          <w:rFonts w:ascii="Calibri" w:hAnsi="Calibri" w:eastAsia="Calibri"/>
          <w:b/>
          <w:color w:val="123B4A"/>
          <w:sz w:val="30"/>
        </w:rPr>
        <w:t xml:space="preserve">SunnySemi LLC | From evaluation to adoption</w:t>
      </w:r>
    </w:p>
    <w:p w14:paraId="0010000E" w14:textId="0010000F">
      <w:pPr>
        <w:spacing w:after="120" w:line="276" w:lineRule="auto"/>
        <w:ind w:firstLine="440"/>
      </w:pPr>
      <w:r>
        <w:rPr>
          <w:rFonts w:ascii="Calibri" w:hAnsi="Calibri" w:eastAsia="Calibri"/>
          <w:color w:val="172F38"/>
          <w:sz w:val="22"/>
        </w:rPr>
        <w:t xml:space="preserve">Application discussions include embedded industrial computing, local equipment anomaly detection and on-device visual inspection. The reference workflow is straightforward: Capture frames on the host, prepare tensors, submit inference over PCIe, and return results to the host application. SunnySemi's adoption support emphasizes customer thermal reviews and power-aware deployment.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ind w:firstLine="440"/>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ind w:firstLine="440"/>
      </w:pPr>
      <w:r>
        <w:rPr>
          <w:rFonts w:ascii="Calibri" w:hAnsi="Calibri" w:eastAsia="Calibri"/>
          <w:b/>
          <w:color w:val="123B4A"/>
          <w:sz w:val="28"/>
        </w:rPr>
        <w:t xml:space="preserve">About SunnySemi LLC</w:t>
      </w:r>
    </w:p>
    <w:p w14:paraId="00100014" w14:textId="00100015">
      <w:pPr>
        <w:spacing w:after="120" w:line="276" w:lineRule="auto"/>
        <w:ind w:firstLine="440"/>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ind w:firstLine="440"/>
      </w:pPr>
      <w:r>
        <w:rPr>
          <w:rFonts w:ascii="Calibri" w:hAnsi="Calibri" w:eastAsia="Calibri"/>
          <w:b/>
          <w:color w:val="123B4A"/>
          <w:sz w:val="28"/>
        </w:rPr>
        <w:t xml:space="preserve">Media contact</w:t>
      </w:r>
    </w:p>
    <w:p w14:paraId="00100018" w14:textId="00100019">
      <w:pPr>
        <w:spacing w:after="120" w:line="276" w:lineRule="auto"/>
        <w:ind w:firstLine="440"/>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d5fe901150c84d2c" /><Relationship Type="http://schemas.openxmlformats.org/officeDocument/2006/relationships/styles" Target="/word/styles.xml" Id="Rb751448714344810" /><Relationship Type="http://schemas.openxmlformats.org/officeDocument/2006/relationships/theme" Target="/word/theme/theme1.xml" Id="Rf21f30fce0ab4610" /><Relationship Type="http://schemas.openxmlformats.org/officeDocument/2006/relationships/numbering" Target="/word/numbering.xml" Id="R340aefe574c946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2026-10-15T17:20:39.0000000Z</dcterms:created>
  <lastModifiedBy>OfficeCLI</lastModifiedBy>
  <dcterms:modified xsi:type="dcterms:W3CDTF">2026-10-15T17:20:39.0000000Z</dcterms:modified>
  <dc:title>SunnySemi LLC Launches SunCore 5.0 for Embedded Industrial Computing</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2026-10-15T17:20:42Z</vt:lpwstr>
  </op:property>
</op:Properties>
</file>