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Backend con Python y Django</w:t>
      </w:r>
    </w:p>
    <w:p w:rsidR="00000000" w:rsidDel="00000000" w:rsidP="00000000" w:rsidRDefault="00000000" w:rsidRPr="00000000" w14:paraId="00000002">
      <w:pPr>
        <w:jc w:val="cente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Configuración inicial</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sz w:val="32"/>
          <w:szCs w:val="32"/>
          <w:rtl w:val="0"/>
        </w:rPr>
        <w:t xml:space="preserve">Para la implementación del backend se creó un entorno virtual de Python en la carpeta del proyecto y se instalaron las dependencias principales: Django, Django REST Framework y el conector psycopg2-binary para PostgreSQL. A partir de este entorno se generó el proyecto jobboard_backend utilizando el comando estándar de Django, lo que proporcionó la estructura base con el archivo manage.py y el paquete de configuración del proyecto.</w:t>
      </w:r>
    </w:p>
    <w:p w:rsidR="00000000" w:rsidDel="00000000" w:rsidP="00000000" w:rsidRDefault="00000000" w:rsidRPr="00000000" w14:paraId="00000006">
      <w:pPr>
        <w:rPr>
          <w:sz w:val="32"/>
          <w:szCs w:val="32"/>
        </w:rPr>
      </w:pPr>
      <w:r w:rsidDel="00000000" w:rsidR="00000000" w:rsidRPr="00000000">
        <w:rPr>
          <w:sz w:val="32"/>
          <w:szCs w:val="32"/>
          <w:rtl w:val="0"/>
        </w:rPr>
        <w:t xml:space="preserve">​</w:t>
      </w:r>
    </w:p>
    <w:p w:rsidR="00000000" w:rsidDel="00000000" w:rsidP="00000000" w:rsidRDefault="00000000" w:rsidRPr="00000000" w14:paraId="00000007">
      <w:pPr>
        <w:rPr>
          <w:sz w:val="32"/>
          <w:szCs w:val="32"/>
        </w:rPr>
      </w:pPr>
      <w:r w:rsidDel="00000000" w:rsidR="00000000" w:rsidRPr="00000000">
        <w:rPr>
          <w:sz w:val="32"/>
          <w:szCs w:val="32"/>
          <w:rtl w:val="0"/>
        </w:rPr>
        <w:t xml:space="preserve">La base de datos se configuró en settings.py usando el motor django.db.backends.postgresql, definiendo el nombre de la base (jobboard_db), usuario, contraseña, host (localhost) y puerto (5432), y posteriormente se ejecutaron las migraciones iniciales para confirmar la conexión correcta con PostgreSQL. Siguiendo el diseño de la fase de análisis, se crearon cuatro aplicaciones internas: users (gestión de usuarios y roles), companies (perfil de empresa), jobs (ofertas de trabajo) y applications (postulaciones), todas registradas en INSTALLED_APPS para centralizar la lógica del sistema.</w:t>
      </w:r>
    </w:p>
    <w:p w:rsidR="00000000" w:rsidDel="00000000" w:rsidP="00000000" w:rsidRDefault="00000000" w:rsidRPr="00000000" w14:paraId="00000008">
      <w:pPr>
        <w:rPr>
          <w:sz w:val="32"/>
          <w:szCs w:val="32"/>
        </w:rPr>
      </w:pPr>
      <w:r w:rsidDel="00000000" w:rsidR="00000000" w:rsidRPr="00000000">
        <w:rPr>
          <w:sz w:val="32"/>
          <w:szCs w:val="32"/>
          <w:rtl w:val="0"/>
        </w:rPr>
        <w:t xml:space="preserve">​</w:t>
      </w:r>
    </w:p>
    <w:p w:rsidR="00000000" w:rsidDel="00000000" w:rsidP="00000000" w:rsidRDefault="00000000" w:rsidRPr="00000000" w14:paraId="00000009">
      <w:pPr>
        <w:rPr>
          <w:sz w:val="32"/>
          <w:szCs w:val="32"/>
        </w:rPr>
      </w:pPr>
      <w:r w:rsidDel="00000000" w:rsidR="00000000" w:rsidRPr="00000000">
        <w:rPr>
          <w:rtl w:val="0"/>
        </w:rPr>
      </w:r>
    </w:p>
    <w:p w:rsidR="00000000" w:rsidDel="00000000" w:rsidP="00000000" w:rsidRDefault="00000000" w:rsidRPr="00000000" w14:paraId="0000000A">
      <w:pPr>
        <w:rPr>
          <w:sz w:val="32"/>
          <w:szCs w:val="32"/>
        </w:rPr>
      </w:pPr>
      <w:r w:rsidDel="00000000" w:rsidR="00000000" w:rsidRPr="00000000">
        <w:rPr>
          <w:sz w:val="32"/>
          <w:szCs w:val="32"/>
          <w:rtl w:val="0"/>
        </w:rPr>
        <w:t xml:space="preserve">Modelos y relaciones</w:t>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sz w:val="32"/>
          <w:szCs w:val="32"/>
          <w:rtl w:val="0"/>
        </w:rPr>
        <w:t xml:space="preserve">El modelo de datos se construyó alrededor de un usuario personalizado basado en AbstractUser, extendido con un campo role que identifica el tipo de usuario como candidato, empresa o administrador y configurado como modelo de usuario por defecto mediante AUTH_USER_MODEL = 'users.User'. Sobre este usuario se definieron dos perfiles específicos mediante relaciones uno a uno: CandidateProfile, que almacena información de contacto, ubicación, CV, resumen y habilidades del candidato, y CompanyProfile, que contiene la información pública de la empresa como nombre, descripción, sitio web, ubicación, industria y logo.</w:t>
      </w:r>
    </w:p>
    <w:p w:rsidR="00000000" w:rsidDel="00000000" w:rsidP="00000000" w:rsidRDefault="00000000" w:rsidRPr="00000000" w14:paraId="0000000D">
      <w:pPr>
        <w:rPr>
          <w:sz w:val="32"/>
          <w:szCs w:val="32"/>
        </w:rPr>
      </w:pPr>
      <w:r w:rsidDel="00000000" w:rsidR="00000000" w:rsidRPr="00000000">
        <w:rPr>
          <w:sz w:val="32"/>
          <w:szCs w:val="32"/>
          <w:rtl w:val="0"/>
        </w:rPr>
        <w:t xml:space="preserve">​</w:t>
      </w:r>
    </w:p>
    <w:p w:rsidR="00000000" w:rsidDel="00000000" w:rsidP="00000000" w:rsidRDefault="00000000" w:rsidRPr="00000000" w14:paraId="0000000E">
      <w:pPr>
        <w:rPr>
          <w:sz w:val="32"/>
          <w:szCs w:val="32"/>
        </w:rPr>
      </w:pPr>
      <w:r w:rsidDel="00000000" w:rsidR="00000000" w:rsidRPr="00000000">
        <w:rPr>
          <w:sz w:val="32"/>
          <w:szCs w:val="32"/>
          <w:rtl w:val="0"/>
        </w:rPr>
        <w:t xml:space="preserve">Las ofertas de trabajo se representaron con el modelo Job, que mantiene una relación de muchos a uno con CompanyProfile para indicar qué empresa publica cada oferta, e incluye atributos como título, descripción, rango salarial, modalidad (remoto, híbrido, presencial), tipo de trabajo, ubicación, nivel, fecha de publicación y estado (activa, pausada o cerrada). A su vez, las postulaciones se modelaron con Application, conectando mediante claves foráneas a Job y CandidateProfile, registrando la fecha de postulación, el estado del proceso (aplicada, en revisión, rechazada o aceptada), la carta de presentación y un posible CV específico para esa oferta. Todas estas entidades se migraron a la base de datos y se registraron en el panel de administración de Django, permitiendo gestionarlas desde una interfaz web durante el desarrollo y para demostraciones.</w:t>
      </w:r>
    </w:p>
    <w:p w:rsidR="00000000" w:rsidDel="00000000" w:rsidP="00000000" w:rsidRDefault="00000000" w:rsidRPr="00000000" w14:paraId="0000000F">
      <w:pPr>
        <w:rPr>
          <w:sz w:val="32"/>
          <w:szCs w:val="32"/>
        </w:rPr>
      </w:pPr>
      <w:r w:rsidDel="00000000" w:rsidR="00000000" w:rsidRPr="00000000">
        <w:rPr>
          <w:sz w:val="32"/>
          <w:szCs w:val="32"/>
          <w:rtl w:val="0"/>
        </w:rPr>
        <w:t xml:space="preserve">​</w:t>
      </w:r>
    </w:p>
    <w:p w:rsidR="00000000" w:rsidDel="00000000" w:rsidP="00000000" w:rsidRDefault="00000000" w:rsidRPr="00000000" w14:paraId="00000010">
      <w:pPr>
        <w:rPr>
          <w:sz w:val="32"/>
          <w:szCs w:val="32"/>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rPr>
          <w:sz w:val="32"/>
          <w:szCs w:val="32"/>
          <w:rtl w:val="0"/>
        </w:rPr>
        <w:t xml:space="preserve">API REST con Django REST Framework</w:t>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sz w:val="32"/>
          <w:szCs w:val="32"/>
          <w:rtl w:val="0"/>
        </w:rPr>
        <w:t xml:space="preserve">Sobre el modelo de datos se construyó una API RESTful utilizando Django REST Framework, con autenticación basada en JSON Web Tokens (JWT) mediante la librería SimpleJWT, configurando JWTAuthentication como método de autenticación principal y IsAuthenticated como permiso por defecto. Se implementaron serializers para los modelos User, CandidateProfile, CompanyProfile, Job y Application, encargados de transformar las entidades a JSON y validar los datos de entrada en los distintos endpoints.</w:t>
      </w:r>
    </w:p>
    <w:p w:rsidR="00000000" w:rsidDel="00000000" w:rsidP="00000000" w:rsidRDefault="00000000" w:rsidRPr="00000000" w14:paraId="00000014">
      <w:pPr>
        <w:rPr>
          <w:sz w:val="32"/>
          <w:szCs w:val="32"/>
        </w:rPr>
      </w:pPr>
      <w:r w:rsidDel="00000000" w:rsidR="00000000" w:rsidRPr="00000000">
        <w:rPr>
          <w:sz w:val="32"/>
          <w:szCs w:val="32"/>
          <w:rtl w:val="0"/>
        </w:rPr>
        <w:t xml:space="preserve">​</w:t>
      </w:r>
    </w:p>
    <w:p w:rsidR="00000000" w:rsidDel="00000000" w:rsidP="00000000" w:rsidRDefault="00000000" w:rsidRPr="00000000" w14:paraId="00000015">
      <w:pPr>
        <w:rPr>
          <w:sz w:val="32"/>
          <w:szCs w:val="32"/>
        </w:rPr>
      </w:pPr>
      <w:r w:rsidDel="00000000" w:rsidR="00000000" w:rsidRPr="00000000">
        <w:rPr>
          <w:sz w:val="32"/>
          <w:szCs w:val="32"/>
          <w:rtl w:val="0"/>
        </w:rPr>
        <w:t xml:space="preserve">Para la autenticación se definieron endpoints bajo el prefijo /api/auth/, incluyendo un servicio de registro (/api/auth/register/) que permite crear usuarios de tipo candidato o empresa, el endpoint de login JWT (/api/auth/login/) que devuelve pares de tokens de acceso y refresco, uno para refrescar el token (/api/auth/refresh/) y un endpoint de perfil (/api/auth/me/) que devuelve la información del usuario autenticado. La gestión de ofertas se expuso mediante un viewset para Job mapeado a /api/jobs/ y /api/jobs/{id}/, donde el listado y la consulta de detalle son públicos, mientras que la creación, actualización y eliminación se restringen a usuarios con rol empresa autenticados; además, se implementaron filtros por parámetros de consulta como ubicación, modalidad y tipo de trabajo para facilitar la búsqueda de vacantes. Las postulaciones se gestionan con un viewset de Application publicado en /api/applications/, permitiendo únicamente a usuarios con rol candidato crear nuevas aplicaciones, y devolviendo listas diferentes según el rol: los candidatos ven sus propias postulaciones, las empresas pueden consultar las postulaciones a sus ofertas y los administradores tienen visibilidad completa para tareas de moderación. Esta lógica se reforzó con clases de permiso personalizadas que validan el rol del usuario antes de permitir operaciones críticas sobre ofertas y postulaciones.</w:t>
      </w:r>
    </w:p>
    <w:p w:rsidR="00000000" w:rsidDel="00000000" w:rsidP="00000000" w:rsidRDefault="00000000" w:rsidRPr="00000000" w14:paraId="00000016">
      <w:pPr>
        <w:rPr>
          <w:sz w:val="32"/>
          <w:szCs w:val="32"/>
        </w:rPr>
      </w:pPr>
      <w:r w:rsidDel="00000000" w:rsidR="00000000" w:rsidRPr="00000000">
        <w:rPr>
          <w:sz w:val="32"/>
          <w:szCs w:val="32"/>
          <w:rtl w:val="0"/>
        </w:rPr>
        <w:t xml:space="preserve">​</w:t>
      </w:r>
    </w:p>
    <w:p w:rsidR="00000000" w:rsidDel="00000000" w:rsidP="00000000" w:rsidRDefault="00000000" w:rsidRPr="00000000" w14:paraId="00000017">
      <w:pPr>
        <w:rPr>
          <w:sz w:val="32"/>
          <w:szCs w:val="32"/>
        </w:rPr>
      </w:pP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rPr>
          <w:sz w:val="32"/>
          <w:szCs w:val="32"/>
          <w:rtl w:val="0"/>
        </w:rPr>
        <w:t xml:space="preserve">Tests básicos</w:t>
      </w:r>
    </w:p>
    <w:p w:rsidR="00000000" w:rsidDel="00000000" w:rsidP="00000000" w:rsidRDefault="00000000" w:rsidRPr="00000000" w14:paraId="00000019">
      <w:pPr>
        <w:rPr>
          <w:sz w:val="32"/>
          <w:szCs w:val="32"/>
        </w:rPr>
      </w:pPr>
      <w:r w:rsidDel="00000000" w:rsidR="00000000" w:rsidRPr="00000000">
        <w:rPr>
          <w:rtl w:val="0"/>
        </w:rPr>
      </w:r>
    </w:p>
    <w:p w:rsidR="00000000" w:rsidDel="00000000" w:rsidP="00000000" w:rsidRDefault="00000000" w:rsidRPr="00000000" w14:paraId="0000001A">
      <w:pPr>
        <w:rPr>
          <w:sz w:val="32"/>
          <w:szCs w:val="32"/>
        </w:rPr>
      </w:pPr>
      <w:r w:rsidDel="00000000" w:rsidR="00000000" w:rsidRPr="00000000">
        <w:rPr>
          <w:sz w:val="32"/>
          <w:szCs w:val="32"/>
          <w:rtl w:val="0"/>
        </w:rPr>
        <w:t xml:space="preserve">Para asegurar el correcto funcionamiento del backend se desarrolló una batería de pruebas automatizadas tanto a nivel de modelos como de API. En el ámbito de los modelos se añadieron pruebas con TestCase que verifican la creación de instancias de Job y Application, comprobando que se respetan las relaciones con CompanyProfile y CandidateProfile y que los valores de los campos principales se almacenan correctamente en la base de datos de pruebas. En la capa de servicios se desarrollaron pruebas con APITestCase de DRF que cubren los flujos esenciales: autenticación JWT (verificando que un login válido devuelve un token), creación de una oferta de trabajo por parte de un usuario con rol empresa mediante el endpoint /api/jobs/, y creación de una postulación por parte de un usuario con rol candidato utilizando /api/applications/, asegurando además que estas operaciones actualizan el número de registros correspondientes.</w:t>
      </w:r>
    </w:p>
    <w:p w:rsidR="00000000" w:rsidDel="00000000" w:rsidP="00000000" w:rsidRDefault="00000000" w:rsidRPr="00000000" w14:paraId="0000001B">
      <w:pPr>
        <w:rPr>
          <w:sz w:val="32"/>
          <w:szCs w:val="32"/>
        </w:rPr>
      </w:pPr>
      <w:r w:rsidDel="00000000" w:rsidR="00000000" w:rsidRPr="00000000">
        <w:rPr>
          <w:sz w:val="32"/>
          <w:szCs w:val="32"/>
          <w:rtl w:val="0"/>
        </w:rPr>
        <w:t xml:space="preserve">​</w:t>
      </w:r>
    </w:p>
    <w:p w:rsidR="00000000" w:rsidDel="00000000" w:rsidP="00000000" w:rsidRDefault="00000000" w:rsidRPr="00000000" w14:paraId="0000001C">
      <w:pPr>
        <w:rPr>
          <w:sz w:val="32"/>
          <w:szCs w:val="32"/>
        </w:rPr>
      </w:pPr>
      <w:r w:rsidDel="00000000" w:rsidR="00000000" w:rsidRPr="00000000">
        <w:rPr>
          <w:sz w:val="32"/>
          <w:szCs w:val="32"/>
          <w:rtl w:val="0"/>
        </w:rPr>
        <w:t xml:space="preserve">Todas las pruebas se ejecutan mediante el comando estándar python manage.py test, que crea automáticamente una base de datos de pruebas independiente, ejecuta los casos definidos y la destruye al finalizar. La ejecución actual de la suite de tests finaliza con todos los casos en estado satisfactorio, lo que demuestra que tanto la lógica de negocio de los modelos como los endpoints principales de autenticación, creación de ofertas y postulaciones funcionan de forma consistente y ofrece un valor añadido importante en el portafolio profesional.</w:t>
      </w:r>
    </w:p>
    <w:p w:rsidR="00000000" w:rsidDel="00000000" w:rsidP="00000000" w:rsidRDefault="00000000" w:rsidRPr="00000000" w14:paraId="0000001D">
      <w:pPr>
        <w:rPr>
          <w:sz w:val="32"/>
          <w:szCs w:val="32"/>
        </w:rPr>
      </w:pPr>
      <w:r w:rsidDel="00000000" w:rsidR="00000000" w:rsidRPr="00000000">
        <w:rPr>
          <w:sz w:val="32"/>
          <w:szCs w:val="32"/>
          <w:rtl w:val="0"/>
        </w:rPr>
        <w:t xml:space="preserve">​</w:t>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