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sz w:val="32"/>
          <w:szCs w:val="32"/>
          <w:rtl w:val="0"/>
        </w:rPr>
        <w:t xml:space="preserve">Informe de mejoras técnicas implementadas en el backend de la plataforma Job Board</w:t>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sz w:val="32"/>
          <w:szCs w:val="32"/>
          <w:rtl w:val="0"/>
        </w:rPr>
        <w:t xml:space="preserve">En esta fase se realizó una consolidación profunda de la configuración, seguridad y rendimiento del backend de la plataforma Job Board, con el objetivo de dejar una base de servidor lista para despliegue en producción y preparada para escalar. El trabajo se organizó en cuatro bloques principales: configuración de settings, endurecimiento de seguridad, optimización de base de datos PostgreSQL y mejora del rendimiento de la API y observabilidad.</w:t>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Bloque 1 – Configuración Django y gestión de entornos</w:t>
      </w:r>
    </w:p>
    <w:p w:rsidR="00000000" w:rsidDel="00000000" w:rsidP="00000000" w:rsidRDefault="00000000" w:rsidRPr="00000000" w14:paraId="00000007">
      <w:pPr>
        <w:rPr>
          <w:sz w:val="32"/>
          <w:szCs w:val="32"/>
        </w:rPr>
      </w:pPr>
      <w:r w:rsidDel="00000000" w:rsidR="00000000" w:rsidRPr="00000000">
        <w:rPr>
          <w:sz w:val="32"/>
          <w:szCs w:val="32"/>
          <w:rtl w:val="0"/>
        </w:rPr>
        <w:t xml:space="preserve">Se reestructuró la configuración de Django separando los ajustes en tres archivos: base.py (configuración común), development.py (entorno local) y production.py (entorno de despliegue), permitiendo controlar opciones sensibles como DEBUG por entorno y evitando cambios manuales constantes. Se configuró un selector de settings en __init__.py usando una variable de entorno (DJANGO_ENV) para cargar automáticamente el módulo de configuración correcto según el entorno, simplificando el arranque de la aplicación. Se movió la SECRET_KEY y el resto de credenciales (parámetros de base de datos) a variables de entorno y a un archivo .env, eliminando secretos del código fuente y permitiendo configuraciones distintas por servidor.</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Bloque 2 – Seguridad de Django y del panel de administración</w:t>
      </w:r>
    </w:p>
    <w:p w:rsidR="00000000" w:rsidDel="00000000" w:rsidP="00000000" w:rsidRDefault="00000000" w:rsidRPr="00000000" w14:paraId="0000000A">
      <w:pPr>
        <w:rPr>
          <w:sz w:val="32"/>
          <w:szCs w:val="32"/>
        </w:rPr>
      </w:pPr>
      <w:r w:rsidDel="00000000" w:rsidR="00000000" w:rsidRPr="00000000">
        <w:rPr>
          <w:sz w:val="32"/>
          <w:szCs w:val="32"/>
          <w:rtl w:val="0"/>
        </w:rPr>
        <w:t xml:space="preserve">Se resolvieron los avisos de python manage.py check --deploy relativos a la SECRET_KEY, configurando una clave criptográficamente fuerte, larga y aleatoria obtenida con las utilidades de Django y cargada siempre desde el entorno. Se añadieron y dejaron preparados en production.py los flags de seguridad recomendados para producción: SECURE_HSTS_SECONDS, SECURE_SSL_REDIRECT, SESSION_COOKIE_SECURE y CSRF_COOKIE_SECURE, junto con cabeceras como X_FRAME_OPTIONS y SECURE_CONTENT_TYPE_NOSNIFF, de forma que en un entorno con HTTPS activo todo el tráfico será redirigido a SSL y las cookies sensibles solo viajarán cifradas. Se reforzó la seguridad del panel de administración cambiando la URL por defecto /admin/ a una ruta no trivial (/super-panel-2025/) y creando un superusuario dedicado, reduciendo la exposición del endpoint administrativo a escaneos automatizados.</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Bloque 3 – Optimización de modelos e índices en PostgreSQL</w:t>
      </w:r>
    </w:p>
    <w:p w:rsidR="00000000" w:rsidDel="00000000" w:rsidP="00000000" w:rsidRDefault="00000000" w:rsidRPr="00000000" w14:paraId="0000000D">
      <w:pPr>
        <w:rPr>
          <w:sz w:val="32"/>
          <w:szCs w:val="32"/>
        </w:rPr>
      </w:pPr>
      <w:r w:rsidDel="00000000" w:rsidR="00000000" w:rsidRPr="00000000">
        <w:rPr>
          <w:sz w:val="32"/>
          <w:szCs w:val="32"/>
          <w:rtl w:val="0"/>
        </w:rPr>
        <w:t xml:space="preserve">Se revisaron los modelos clave del dominio (Job y Application) y se añadieron índices en campos muy consultados y utilizados en filtros y ordenaciones, como is_active, company, location y created_at en las ofertas, y job, candidate, status y created_at en las postulaciones. Además de los índices simples (db_index=True), se definieron índices compuestos en Meta.indexes para patrones de consulta reales, por ejemplo combinaciones (is_active, location), (company, is_active) en Job y (job, status), (candidate, status), (job, -created_at) en Application, optimizando listados por empresa, estado y fecha. Esta configuración se migró mediante el sistema de migraciones de Django, dejando la base de datos preparada para manejar volúmenes más altos de ofertas y postulaciones con consultas más eficientes, especialmente en paneles de empresa y candidato.</w:t>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tl w:val="0"/>
        </w:rPr>
        <w:t xml:space="preserve">Bloque 4 – Rendimiento de la API y observabilidad con django‑debug‑toolbar</w:t>
      </w:r>
    </w:p>
    <w:p w:rsidR="00000000" w:rsidDel="00000000" w:rsidP="00000000" w:rsidRDefault="00000000" w:rsidRPr="00000000" w14:paraId="00000010">
      <w:pPr>
        <w:rPr>
          <w:sz w:val="32"/>
          <w:szCs w:val="32"/>
        </w:rPr>
      </w:pPr>
      <w:r w:rsidDel="00000000" w:rsidR="00000000" w:rsidRPr="00000000">
        <w:rPr>
          <w:sz w:val="32"/>
          <w:szCs w:val="32"/>
          <w:rtl w:val="0"/>
        </w:rPr>
        <w:t xml:space="preserve">Se incorporó la herramienta de depuración de consultas para el entorno de desarrollo, integrándola solo cuando DEBUG=True y DJANGO_ENV=development, mediante la inclusión de la app y su middleware en development.py y el registro de sus rutas bajo __debug__/. Con la barra activa se verificaron los endpoints críticos (como /api/jobs/), comprobando que las vistas de listado ejecutan un número reducido de consultas SQL gracias a la paginación de Django REST Framework y a los joins adecuados sobre las relaciones con empresa, confirmando que no se están produciendo problemas de N+1 en esos listados. Esta configuración deja listo el entorno para seguir afinando vistas con .select_related() y .prefetch_related() y, en el futuro, añadir caché a listados públicos de ofertas activas sin perder visibilidad sobre el comportamiento de la base de datos.</w:t>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Con estas mejoras, el backend de la plataforma Job Board cuenta ahora con una arquitectura de configuración por entornos limpia, mecanismos de seguridad alineados con las recomendaciones de despliegue, modelos optimizados a nivel de índices para PostgreSQL y herramientas de observabilidad que permiten detectar y corregir problemas de rendimiento antes del despliegue en producción.</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