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b w:val="0"/>
          <w:sz w:val="22"/>
        </w:rPr>
      </w:r>
    </w:p>
    <w:p>
      <w:pPr>
        <w:spacing w:after="360"/>
        <w:jc w:val="center"/>
      </w:pPr>
      <w:r>
        <w:rPr>
          <w:b/>
          <w:sz w:val="44"/>
        </w:rPr>
        <w:t>Transport request: D01K9B0CFO</w:t>
      </w:r>
    </w:p>
    <w:p>
      <w:pPr>
        <w:spacing w:after="720"/>
        <w:jc w:val="center"/>
      </w:pPr>
      <w:r>
        <w:rPr>
          <w:b w:val="0"/>
          <w:sz w:val="28"/>
        </w:rPr>
        <w:t>User : FP_SPEZZANO</w:t>
      </w:r>
    </w:p>
    <w:p>
      <w:pPr>
        <w:spacing w:after="0"/>
        <w:jc w:val="center"/>
      </w:pPr>
      <w:r>
        <w:rPr>
          <w:b/>
          <w:sz w:val="24"/>
        </w:rPr>
        <w:t>Date:</w:t>
      </w:r>
    </w:p>
    <w:p>
      <w:pPr>
        <w:spacing w:after="360"/>
        <w:jc w:val="center"/>
      </w:pPr>
      <w:r>
        <w:rPr>
          <w:b w:val="0"/>
          <w:sz w:val="24"/>
        </w:rPr>
        <w:t>18/04/2026</w:t>
      </w:r>
    </w:p>
    <w:p>
      <w:pPr>
        <w:spacing w:after="0"/>
        <w:jc w:val="center"/>
      </w:pPr>
      <w:r>
        <w:rPr>
          <w:b/>
          <w:sz w:val="24"/>
        </w:rPr>
        <w:t>Version number:</w:t>
      </w:r>
    </w:p>
    <w:p>
      <w:pPr>
        <w:spacing w:after="720"/>
        <w:jc w:val="center"/>
      </w:pPr>
      <w:r>
        <w:rPr>
          <w:b w:val="0"/>
          <w:sz w:val="24"/>
        </w:rPr>
        <w:t>1.0</w:t>
      </w:r>
    </w:p>
    <w:p>
      <w:pPr>
        <w:spacing w:after="0"/>
        <w:jc w:val="center"/>
      </w:pPr>
      <w:r>
        <w:rPr>
          <w:b/>
          <w:sz w:val="28"/>
        </w:rPr>
        <w:t>Approvals</w:t>
      </w:r>
    </w:p>
    <w:p>
      <w:r>
        <w:br w:type="page"/>
      </w:r>
    </w:p>
    <w:p>
      <w:pPr>
        <w:spacing w:after="360"/>
        <w:jc w:val="center"/>
      </w:pPr>
      <w:r>
        <w:rPr>
          <w:b/>
          <w:sz w:val="40"/>
        </w:rPr>
        <w:t>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Revision history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Distribution</w:t>
            </w:r>
          </w:p>
        </w:tc>
      </w:tr>
    </w:tbl>
    <w:p>
      <w:pPr>
        <w:spacing w:after="240"/>
      </w:pPr>
      <w:r>
        <w:rPr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spacing w:after="240"/>
      </w:pPr>
      <w:r>
        <w:rPr>
          <w:b/>
          <w:sz w:val="32"/>
        </w:rPr>
        <w:t>TABLE OF CONTENTS</w:t>
      </w:r>
    </w:p>
    <w:p>
      <w:pPr>
        <w:spacing w:after="360"/>
      </w:pPr>
      <w:r>
        <w:rPr>
          <w:b w:val="0"/>
          <w:sz w:val="22"/>
        </w:rPr>
        <w:t>1</w:t>
        <w:tab/>
        <w:t>Transport Request D01K9B0CFO</w:t>
        <w:tab/>
        <w:t>4</w:t>
      </w:r>
    </w:p>
    <w:p>
      <w:r>
        <w:br w:type="page"/>
      </w:r>
    </w:p>
    <w:p>
      <w:pPr>
        <w:spacing w:after="240"/>
      </w:pPr>
      <w:r>
        <w:rPr>
          <w:b/>
          <w:sz w:val="36"/>
        </w:rPr>
        <w:t>Transport Request D01K9B0CFO</w:t>
      </w:r>
    </w:p>
    <w:p>
      <w:pPr>
        <w:spacing w:after="240"/>
      </w:pPr>
      <w:r>
        <w:rPr>
          <w:b/>
          <w:sz w:val="26"/>
        </w:rPr>
        <w:t>Request D01K9B0CFO: FI : C - Customizing entry for entity ZUNE (F47A)</w:t>
      </w:r>
    </w:p>
    <w:p>
      <w:pPr>
        <w:spacing w:after="240"/>
      </w:pPr>
      <w:r>
        <w:rPr>
          <w:b w:val="0"/>
          <w:sz w:val="22"/>
        </w:rPr>
        <w:t>Regarding the transport D01K9B0CFO, this change corresponds to a minor FI customizing adjustment scoped to the UNESCO entity key 'ZUNE' (object class F47A).</w:t>
      </w:r>
    </w:p>
    <w:p>
      <w:pPr>
        <w:spacing w:after="120"/>
      </w:pPr>
      <w:r>
        <w:rPr>
          <w:b/>
          <w:sz w:val="22"/>
        </w:rPr>
        <w:t>Please note that:</w:t>
      </w:r>
    </w:p>
    <w:p>
      <w:pPr>
        <w:pStyle w:val="ListBullet"/>
      </w:pPr>
      <w:r>
        <w:rPr>
          <w:sz w:val="22"/>
        </w:rPr>
        <w:t>Sub-transport D01K9B0CFP has been released as part of the same delivery.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240"/>
      </w:pPr>
      <w:r>
        <w:rPr>
          <w:b w:val="0"/>
          <w:sz w:val="22"/>
        </w:rPr>
        <w:t>Please find below the available information in line with your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Process Steps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 Details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Single-object FI customizing change:</w:t>
            </w:r>
          </w:p>
          <w:p>
            <w:r>
              <w:rPr>
                <w:sz w:val="22"/>
              </w:rPr>
              <w:t>• R3TR F47A ZUNE – FI customizing assignment (dunning/invoice-verification configuration entry) for entity key ZUNE.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[TO COMPLETE: specify the business attribute changed on ZUNE – E071K detail required from D01].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The request was initiated by the FI configuration team responsible for the ZUNE entity setup. [TO COMPLETE: requester name]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Please see the supporting email.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 evidence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Approval is documented via email exchanges between the FI configuration team and the central coordination team.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Please see the following email. [TO COMPLETE: attach/embed approval email]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 assessment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As this is a single customizing entry scoped to the ZUNE key, the impact is limited to processes that read this specific configuration record. No impact on existing structures or on other company codes.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Testing, UAT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Given the nature of the change (single customizing entry), no formal UAT was required. Validation was performed through standard checks in the system.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[TO COMPLETE: attach validation evidence]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Rallback plan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In case of issue, the customizing entry for ZUNE can be reverted via standard customizing maintenance or via a compensating transport.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