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64"/>
          <w:szCs w:val="64"/>
        </w:rPr>
        <w:t xml:space="preserve">SAP Transport Orders</w:t>
      </w:r>
    </w:p>
    <w:p>
      <w:pPr>
        <w:spacing w:after="200" w:before="0"/>
        <w:jc w:val="center"/>
      </w:pPr>
      <w:r>
        <w:rPr>
          <w:rFonts w:ascii="Arial" w:cs="Arial" w:eastAsia="Arial" w:hAnsi="Arial"/>
          <w:b/>
          <w:bCs/>
          <w:color w:val="2E75B6"/>
          <w:sz w:val="40"/>
          <w:szCs w:val="40"/>
        </w:rPr>
        <w:t xml:space="preserve">Module Intelligence Supplement IV</w:t>
      </w:r>
    </w:p>
    <w:p>
      <w:pPr>
        <w:spacing w:after="0" w:before="200"/>
        <w:jc w:val="center"/>
      </w:pPr>
      <w:r>
        <w:rPr>
          <w:rFonts w:ascii="Arial" w:cs="Arial" w:eastAsia="Arial" w:hAnsi="Arial"/>
          <w:i/>
          <w:iCs/>
          <w:color w:val="555555"/>
          <w:sz w:val="24"/>
          <w:szCs w:val="24"/>
        </w:rPr>
        <w:t xml:space="preserve">Flexible Workflow (S/4HANA)  ·  Invoice Unblock Workflow  ·  BCM Payment Approval Workflow</w:t>
      </w:r>
    </w:p>
    <w:p>
      <w:pPr>
        <w:spacing w:after="200" w:before="600"/>
        <w:jc w:val="center"/>
      </w:pPr>
      <w:r>
        <w:rPr>
          <w:rFonts w:ascii="Arial" w:cs="Arial" w:eastAsia="Arial" w:hAnsi="Arial"/>
          <w:color w:val="888888"/>
          <w:sz w:val="22"/>
          <w:szCs w:val="22"/>
        </w:rPr>
        <w:t xml:space="preserve">Version 1.0  |  March 2026</w:t>
      </w:r>
    </w:p>
    <w:p>
      <w:r>
        <w:br w:type="page"/>
      </w:r>
    </w:p>
    <w:p>
      <w:pPr>
        <w:spacing w:after="0" w:before="600"/>
      </w:pPr>
      <w:r>
        <w:rPr>
          <w:rFonts w:ascii="Arial" w:cs="Arial" w:eastAsia="Arial" w:hAnsi="Arial"/>
          <w:b/>
          <w:bCs/>
          <w:color w:val="2E75B6"/>
          <w:sz w:val="20"/>
          <w:szCs w:val="20"/>
        </w:rPr>
        <w:t xml:space="preserve">MODULE 19</w:t>
      </w:r>
    </w:p>
    <w:p>
      <w:pPr>
        <w:spacing w:after="80" w:before="0"/>
      </w:pPr>
      <w:r>
        <w:rPr>
          <w:rFonts w:ascii="Arial" w:cs="Arial" w:eastAsia="Arial" w:hAnsi="Arial"/>
          <w:b/>
          <w:bCs/>
          <w:color w:val="1F3864"/>
          <w:sz w:val="44"/>
          <w:szCs w:val="44"/>
        </w:rPr>
        <w:t xml:space="preserve">S/4HANA Flexible Workflow</w:t>
      </w:r>
    </w:p>
    <w:p>
      <w:pPr>
        <w:spacing w:after="200" w:before="0"/>
      </w:pPr>
      <w:r>
        <w:rPr>
          <w:rFonts w:ascii="Arial" w:cs="Arial" w:eastAsia="Arial" w:hAnsi="Arial"/>
          <w:i/>
          <w:iCs/>
          <w:color w:val="555555"/>
          <w:sz w:val="24"/>
          <w:szCs w:val="24"/>
        </w:rPr>
        <w:t xml:space="preserve">Standard Scenarios, Custom Scenarios, SWDD_SCENARIO, Fiori Configuration vs. Transport</w:t>
      </w:r>
    </w:p>
    <w:p>
      <w:pPr>
        <w:pBdr>
          <w:bottom w:val="single" w:color="2E75B6" w:sz="3"/>
        </w:pBdr>
        <w:spacing w:after="200" w:before="0"/>
      </w:pPr>
    </w:p>
    <w:p>
      <w:pPr>
        <w:spacing w:after="80" w:before="80"/>
      </w:pPr>
      <w:r>
        <w:rPr>
          <w:rFonts w:ascii="Arial" w:cs="Arial" w:eastAsia="Arial" w:hAnsi="Arial"/>
          <w:sz w:val="22"/>
          <w:szCs w:val="22"/>
        </w:rPr>
        <w:t xml:space="preserve">SAP Flexible Workflow is an S/4HANA-specific framework that sits ON TOP of the classic SAP Business Workflow engine (BC-BMT-WFM). It allows business users to configure approval processes through the Fiori 'Manage Workflows' app without touching ABAP — but the underlying infrastructure still uses classic workflow (PDWS/PDTS) and requires the same SWU3 setup. What makes flexible workflow transport uniquely complex is that its configuration lives in two entirely different places: the technical scenario definition (transportable) and the business configuration of active workflow instances (which is master data and is NOT transported by default).</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19.1  The Fundamental Split: Scenario Definition vs. Workflow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Where Maintained</w:t>
            </w:r>
          </w:p>
        </w:tc>
        <w:tc>
          <w:tcPr>
            <w:tcW w:type="dxa" w:w="5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Behavior</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Scenario Definition (technical)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SWDD_SCENARIO backend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TRANSPORTABLE. The scenario metadata — ABAP classes, BOR objects, event definitions, task filter entries — transports as standard workbench objects (CLAS, SOBJ, PDTS, PDWS).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Scenario Activation (IMG switch)</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SPRO → Flexible Workflow → Scenario Activation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TRANSPORTABLE as customizing (view V_SWF_FLEX_SCACT). The 'Active' flag for the scenario in each client. Without this, the scenario definition exists but workflow never triggers.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Configuration (business content)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Fiori 'Manage Workflows' app</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NOT TRANSPORTED BY DEFAULT. Approver assignments, step conditions, amount thresholds, validity periods — this is treated as operational master data. Must be manually recreated in target OR explicitly transported via special mechanism.</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Email Templates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SO10 / Fiori app</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NOT TRANSPORTED automatically. Email template objects must be explicitly included in a workbench transport (R3TR FORM or equivalent).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BRF+ / Custom Conditions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BRF+ Workbench</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TRANSPORTABLE as BRF+ application objects. BRF+ has its own transport mechanism — must be exported explicitly from BRF+ workbench and transported separately.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The Most Dangerous Flexible Workflow Transport Gap</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You transport the scenario definition + activation. Workflow triggers in target. But approver assignments are EMPTY.</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Result: workflow starts, creates a work item, no approvers defined → work item sits in nobody's inbox. Business process silently blocked.</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SAP KBA 3170438 and 3512108 address this exact issue for purchasing flexible workflows.</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Rule: for every flexible workflow transport, include a post-import task to manually recreate or import the business configuration via the Fiori 'Manage Workflows' app in target.</w:t>
            </w:r>
          </w:p>
        </w:tc>
      </w:tr>
      <w:tr>
        <w:tc>
          <w:tcPr>
            <w:tcW w:type="dxa" w:w="9360"/>
            <w:tcBorders>
              <w:top w:val="none" w:color="FFFFFF" w:sz="0"/>
              <w:left w:val="single" w:color="C00000" w:sz="8"/>
              <w:bottom w:val="single" w:color="BBBBBB" w:sz="1"/>
              <w:right w:val="none" w:color="FFFFFF" w:sz="0"/>
            </w:tcBorders>
            <w:shd w:fill="F2F2F2" w:val="clear"/>
            <w:tcMar>
              <w:top w:type="dxa" w:w="20"/>
              <w:left w:type="dxa" w:w="160"/>
              <w:bottom w:type="dxa" w:w="60"/>
              <w:right w:type="dxa" w:w="80"/>
            </w:tcMar>
          </w:tcPr>
          <w:p>
            <w:r>
              <w:rPr>
                <w:rFonts w:ascii="Arial" w:cs="Arial" w:eastAsia="Arial" w:hAnsi="Arial"/>
                <w:sz w:val="20"/>
                <w:szCs w:val="20"/>
              </w:rPr>
              <w:t xml:space="preserve">In on-premise S/4HANA you CAN export the workflow definition from 'Manage Workflows' as a file and import it in target — but this is a manual Fiori-level operation, not a standard CTS transport.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19.2  Standard Flexible Workflow Scenarios — Transport Objects</w:t>
      </w:r>
    </w:p>
    <w:p>
      <w:pPr>
        <w:spacing w:after="80" w:before="80"/>
      </w:pPr>
      <w:r>
        <w:rPr>
          <w:rFonts w:ascii="Arial" w:cs="Arial" w:eastAsia="Arial" w:hAnsi="Arial"/>
          <w:sz w:val="22"/>
          <w:szCs w:val="22"/>
        </w:rPr>
        <w:t xml:space="preserve">SAP delivers standard flexible workflow scenarios for the most common approval processes. Each scenario has a fixed technical name and a set of transport objects that must be consistent: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Scenario</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 / Area</w:t>
            </w:r>
          </w:p>
        </w:tc>
        <w:tc>
          <w:tcPr>
            <w:tcW w:type="dxa" w:w="5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Considerations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WS00800024 (PR Approval)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Purchase Requisition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Standard scenario. Activation via IMG MM → Purchasing → PR → Activate Flexible Workflow. Transport the activation switch. BAdI MMPUR_WORKFLOW_AGENTS_V2 for custom agent logic must be transported separately as CLAS.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WS00800238 (PO Approval)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Purchase Order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Standard scenario. Same pattern as PR. Note: PO flexible workflow and classic PO release strategy are MUTUALLY EXCLUSIVE — only one can be active per system. Transporting the activation disables classic release strategy.</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WS00800251 (Blocked Invoice)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MM Invoice Verification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Flexible workflow for supplier invoice unblock approval. Transport the scenario activation. Agent rules and approval steps must be configured in target via Fiori or 'MIRU_WORKFLOW_VERV'.</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WS00800097 (Journal Entry Approval)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 General Ledger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Flexible workflow for FI journal entry approval. Activation via SPRO FI. CRITICAL: if activated in production without approver configuration, all parked journal entries require approval and nobody can approve them → complete GL posting block.</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Custom Scenario (ZZ*)</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Any ABAP class-based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Full transport required: CLAS (runtime class), SOBJ (if BOR-based), PDTS (tasks), PDWS (template), scenario activation TABU. Plus: SWE2 event linkage manual activation in target.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19.3  Custom Flexible Workflow — What Goes Into a Transport</w:t>
      </w:r>
    </w:p>
    <w:p>
      <w:pPr>
        <w:spacing w:after="80" w:before="80"/>
      </w:pPr>
      <w:r>
        <w:rPr>
          <w:rFonts w:ascii="Arial" w:cs="Arial" w:eastAsia="Arial" w:hAnsi="Arial"/>
          <w:sz w:val="22"/>
          <w:szCs w:val="22"/>
        </w:rPr>
        <w:t xml:space="preserve">A custom flexible workflow built in SWDD_SCENARIO (for RE-FX contracts, custom approval processes, etc.) requires a specific set of objects to be complete in the transport: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4560"/>
      </w:tblGrid>
      <w:tr>
        <w:tc>
          <w:tcPr>
            <w:tcW w:type="dxa" w:w="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Type</w:t>
            </w:r>
          </w:p>
        </w:tc>
        <w:tc>
          <w:tcPr>
            <w:tcW w:type="dxa" w:w="45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What Happens If Missing</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Runtime Adapter Class (ZCL_*_RUNTIME_DATA)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CLAS — automatic</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cannot execute approval callbacks or post-approval actions.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Definition Callback Class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CLAS — automatic</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step conditions and process data cannot be evaluated.</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BOR Object Type (if used)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SOBJ — automatic</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Leading object container element fails at runtime.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ABAP Class IF_WORKFLOW interface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CLAS — automatic</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 raise method missing. Workflow cannot be triggered.</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Standard Tasks (PDTS) — decision tasks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PDTS — MANUAL from PFTC</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Decision steps (Approve/Reject/Return) missing. Workflow has empty steps.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Workflow Template (PDWS)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PDWS — MANUAL from SWDD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Template missing in target. Scenario activation finds no template.</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Scenario activation (V_SWF_FLEX_SCACT)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 customizing transport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Scenario exists but never triggers.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8</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 type linkage (SWETYPV)</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 can include in customizing TR</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 fires but no workflow starts. Must verify active flag in SWE2.</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9</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Fiori task filter TABU (SWF_FLEX_TASKFLT)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 customizing transport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Decision tasks not visible in My Inbox. Approver sees no action buttons.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10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SWFVISU (Fiori UI parameters for work item)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 customizing transport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Work item opens wrong Fiori app or displays no data. Approver cannot see document.</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11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Email templates (SO10 texts or FORM)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FORM or text object — MANUAL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Approval email notifications fail with 'Form not found'.</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12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BRF+ application (if used for conditions)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BRF+ export — SEPARATE transport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Step conditions cannot evaluate. Wrong approvers or wrong amounts trigger workflow.</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SWFVISU — The Invisible Broken Button</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SWFVISU defines which Fiori app opens when an approver clicks a work item in My Inbox.</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If SWFVISU is not included in the transport, approvers receive work items but clicking them either shows an error or opens a blank screen.</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The approval button does not appear — but the work item is visible. Users report 'I can see the request but I cannot approve it'.</w:t>
            </w:r>
          </w:p>
        </w:tc>
      </w:tr>
      <w:tr>
        <w:tc>
          <w:tcPr>
            <w:tcW w:type="dxa" w:w="9360"/>
            <w:tcBorders>
              <w:top w:val="none" w:color="FFFFFF" w:sz="0"/>
              <w:left w:val="single" w:color="C00000" w:sz="8"/>
              <w:bottom w:val="single" w:color="BBBBBB" w:sz="1"/>
              <w:right w:val="none" w:color="FFFFFF" w:sz="0"/>
            </w:tcBorders>
            <w:shd w:fill="F2F2F2" w:val="clear"/>
            <w:tcMar>
              <w:top w:type="dxa" w:w="20"/>
              <w:left w:type="dxa" w:w="160"/>
              <w:bottom w:type="dxa" w:w="60"/>
              <w:right w:type="dxa" w:w="80"/>
            </w:tcMar>
          </w:tcPr>
          <w:p>
            <w:r>
              <w:rPr>
                <w:rFonts w:ascii="Arial" w:cs="Arial" w:eastAsia="Arial" w:hAnsi="Arial"/>
                <w:sz w:val="20"/>
                <w:szCs w:val="20"/>
              </w:rPr>
              <w:t xml:space="preserve">SWFVISU must match the OData service, entity set, and navigation parameters defined for the scenario. Always include in the transport and verify in target with SWF_PROCESS_ADMIN.</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19.4  Flexible Workflow vs. Classic Workflow — Transport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Dimension</w:t>
            </w:r>
          </w:p>
        </w:tc>
        <w:tc>
          <w:tcPr>
            <w:tcW w:type="dxa" w:w="32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Classic Workflow (SWDD)</w:t>
            </w:r>
          </w:p>
        </w:tc>
        <w:tc>
          <w:tcPr>
            <w:tcW w:type="dxa" w:w="32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Flexible Workflow (SWDD_SCENARIO)</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Business config transport</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PDWS template carries all steps — what you see is what you transport</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Business config (approvers, conditions) is separate from template — must be handled independently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Agent assignment transport</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Partially transportable via PDTS, unreliable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NOT transported — maintained per system in Fiori app</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Activation</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Activate template in SWDD + SWE2 event linkage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Activate scenario in IMG (TABU V_SWF_FLEX_SCACT) + SWE2 event linkage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Post-transport test</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SWUS event simulation</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SWF_PROCESS_ADMIN + Fiori 'Manage Workflows' verification</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S/4HANA user</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WF-BATCH (ECC) / SAP_WFRT (S/4HANA)</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SAP_WFRT (S/4HANA — mandatory, different from ECC WF-BATCH)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Mutual exclusion risk</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None</w:t>
            </w:r>
          </w:p>
        </w:tc>
        <w:tc>
          <w:tcPr>
            <w:tcW w:type="dxa" w:w="32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PO Flexible WF and classic PO release strategy CANNOT coexist — transporting FWF activation disables release strategy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Critical: PO Flexible Workflow Disables Classic Release Strategy</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Transporting the scenario activation for WS00800238 (PO flexible workflow) to a system that uses classic PO release procedure (T161R/T16F) DISABLES the release procedure globally.</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All existing open POs awaiting release under the classic strategy will be stuck — their release codes no longer trigger.</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All new POs will require flexible workflow approval instead.</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This is an IRREVERSIBLE switch in the same client. Always verify release strategy vs. flexible workflow status in target before importing the activation transport.</w:t>
            </w:r>
          </w:p>
        </w:tc>
      </w:tr>
      <w:tr>
        <w:tc>
          <w:tcPr>
            <w:tcW w:type="dxa" w:w="9360"/>
            <w:tcBorders>
              <w:top w:val="none" w:color="FFFFFF" w:sz="0"/>
              <w:left w:val="single" w:color="C00000" w:sz="8"/>
              <w:bottom w:val="single" w:color="BBBBBB" w:sz="1"/>
              <w:right w:val="none" w:color="FFFFFF" w:sz="0"/>
            </w:tcBorders>
            <w:shd w:fill="F2F2F2" w:val="clear"/>
            <w:tcMar>
              <w:top w:type="dxa" w:w="20"/>
              <w:left w:type="dxa" w:w="160"/>
              <w:bottom w:type="dxa" w:w="60"/>
              <w:right w:type="dxa" w:w="80"/>
            </w:tcMar>
          </w:tcPr>
          <w:p>
            <w:r>
              <w:rPr>
                <w:rFonts w:ascii="Arial" w:cs="Arial" w:eastAsia="Arial" w:hAnsi="Arial"/>
                <w:sz w:val="20"/>
                <w:szCs w:val="20"/>
              </w:rPr>
              <w:t xml:space="preserve">Transaction SWF_PROCESS_ADMIN shows current active scenarios. Check before AND after transport.</w:t>
            </w:r>
          </w:p>
        </w:tc>
      </w:tr>
    </w:tbl>
    <w:p>
      <w:pPr>
        <w:spacing w:after="80" w:before="80"/>
      </w:pPr>
      <w:r>
        <w:rPr>
          <w:rFonts w:ascii="Arial" w:cs="Arial" w:eastAsia="Arial" w:hAnsi="Arial"/>
          <w:sz w:val="22"/>
          <w:szCs w:val="22"/>
        </w:rPr>
        <w:t xml:space="preserve"/>
      </w:r>
    </w:p>
    <w:p>
      <w:r>
        <w:br w:type="page"/>
      </w:r>
    </w:p>
    <w:p>
      <w:pPr>
        <w:spacing w:after="0" w:before="600"/>
      </w:pPr>
      <w:r>
        <w:rPr>
          <w:rFonts w:ascii="Arial" w:cs="Arial" w:eastAsia="Arial" w:hAnsi="Arial"/>
          <w:b/>
          <w:bCs/>
          <w:color w:val="2E75B6"/>
          <w:sz w:val="20"/>
          <w:szCs w:val="20"/>
        </w:rPr>
        <w:t xml:space="preserve">MODULE 20</w:t>
      </w:r>
    </w:p>
    <w:p>
      <w:pPr>
        <w:spacing w:after="80" w:before="0"/>
      </w:pPr>
      <w:r>
        <w:rPr>
          <w:rFonts w:ascii="Arial" w:cs="Arial" w:eastAsia="Arial" w:hAnsi="Arial"/>
          <w:b/>
          <w:bCs/>
          <w:color w:val="1F3864"/>
          <w:sz w:val="44"/>
          <w:szCs w:val="44"/>
        </w:rPr>
        <w:t xml:space="preserve">Invoice Unblock / Release Workflow</w:t>
      </w:r>
    </w:p>
    <w:p>
      <w:pPr>
        <w:spacing w:after="200" w:before="0"/>
      </w:pPr>
      <w:r>
        <w:rPr>
          <w:rFonts w:ascii="Arial" w:cs="Arial" w:eastAsia="Arial" w:hAnsi="Arial"/>
          <w:i/>
          <w:iCs/>
          <w:color w:val="555555"/>
          <w:sz w:val="24"/>
          <w:szCs w:val="24"/>
        </w:rPr>
        <w:t xml:space="preserve">Blocked Invoice Logic (MM-IV), MRBR, WS00800251, Tolerance Keys, Payment Block</w:t>
      </w:r>
    </w:p>
    <w:p>
      <w:pPr>
        <w:pBdr>
          <w:bottom w:val="single" w:color="2E75B6" w:sz="3"/>
        </w:pBdr>
        <w:spacing w:after="200" w:before="0"/>
      </w:pPr>
    </w:p>
    <w:p>
      <w:pPr>
        <w:spacing w:after="80" w:before="80"/>
      </w:pPr>
      <w:r>
        <w:rPr>
          <w:rFonts w:ascii="Arial" w:cs="Arial" w:eastAsia="Arial" w:hAnsi="Arial"/>
          <w:sz w:val="22"/>
          <w:szCs w:val="22"/>
        </w:rPr>
        <w:t xml:space="preserve">Invoice blocking in SAP is a multi-layer process. An invoice can be blocked at the MM side (logistics invoice verification) due to tolerances (price, quantity, date, amount), or at the FI side (payment block ZLSPR). These two block layers are separate, use different workflow paths, and require different transport objects. Confusing them is the most common mistake in invoice workflow implementations.</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20.1  The Two Invoice Block Layers — Completely Different Transport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Block Type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Where Stored</w:t>
            </w:r>
          </w:p>
        </w:tc>
        <w:tc>
          <w:tcPr>
            <w:tcW w:type="dxa" w:w="53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Domain</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MM Block (Tolerance-Based)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RBKP_BLOCKED, DRSEG-SPGR*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Triggered by MM tolerance keys (T169G). Released by MRBR or workflow WS00800251. Config lives in MM-IV customizing (TABU T169G, TABU T169V). Transport = MM customizing request.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 Payment Block (ZLSPR)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BSEG-ZLSPR, RBKP-ZLSPR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Manual payment block set in FI (FB02) or via substitution (GGB1). NOT visible in MRBR — MRBR only handles MM blocks. Transport domain = FI customizing for substitution rules, or Basis for user exit.</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RE-FX Dunning-Linked Block</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Operational contract data</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block on a contract account. Operational — never transported. Set via RECN or FD02 directly.</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20.2  MM Tolerance Keys — The Root of Invoice Blocking Config</w:t>
      </w:r>
    </w:p>
    <w:p>
      <w:pPr>
        <w:spacing w:after="80" w:before="80"/>
      </w:pPr>
      <w:r>
        <w:rPr>
          <w:rFonts w:ascii="Arial" w:cs="Arial" w:eastAsia="Arial" w:hAnsi="Arial"/>
          <w:sz w:val="22"/>
          <w:szCs w:val="22"/>
        </w:rPr>
        <w:t xml:space="preserve">Invoice blocks are triggered when posting variance exceeds defined tolerance thresholds. These thresholds are transported as customizing and are the most critical transport objects in the blocked invoice process: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Table</w:t>
            </w:r>
          </w:p>
        </w:tc>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Tolerance Key</w:t>
            </w:r>
          </w:p>
        </w:tc>
        <w:tc>
          <w:tcPr>
            <w:tcW w:type="dxa" w:w="57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New vs. Modified — Transport Impact</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T169G (Tolerance Keys)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PP (Price), QTY, DQ, BD...</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Modified tolerance = invoices that were previously auto-approved may now be blocked, OR invoices that were blocked may now auto-approve. Immediate effect on first MIRO after import. Any tolerance widening reduces AP controls.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T169V (Tolerance per Co Code)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Company Code Level</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Modified = tolerance values per company code change. Effect is company-code-specific. A tolerance increase that seems minor can expose the company to vendor overbilling.</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T001W (Company Code MM Settings)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RLPSA (item amt check)</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The 'Check item amount' flag. If this changes, item-level blocking logic changes globally for all new invoices.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T169 (Invoice Variance Types)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Variance type catalog</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variance type = new blocking reason available. Modified = variance category behavior changes.</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T161W (Payment Block Reasons)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ZLSPR values</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Defines valid payment block reasons. New = new block code added. Modified = block text changes. If a payment block reason is deleted via transport → existing invoices with that block code may behave unexpectedly.</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Tolerance Widening = Immediate AP Control Reduction</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 transport that widens invoice tolerance (e.g. T169G key PP from 5% to 15%) immediately reduces accounts payable control.</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From the first MIRO run after import: invoices that exceed the old tolerance but are within the new tolerance auto-approve without any human review.</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This is a SOD (Segregation of Duties) violation risk. Finance controllers must approve any tolerance transport.</w:t>
            </w:r>
          </w:p>
        </w:tc>
      </w:tr>
      <w:tr>
        <w:tc>
          <w:tcPr>
            <w:tcW w:type="dxa" w:w="9360"/>
            <w:tcBorders>
              <w:top w:val="none" w:color="FFFFFF" w:sz="0"/>
              <w:left w:val="single" w:color="C00000" w:sz="8"/>
              <w:bottom w:val="single" w:color="BBBBBB" w:sz="1"/>
              <w:right w:val="none" w:color="FFFFFF" w:sz="0"/>
            </w:tcBorders>
            <w:shd w:fill="F2F2F2" w:val="clear"/>
            <w:tcMar>
              <w:top w:type="dxa" w:w="20"/>
              <w:left w:type="dxa" w:w="160"/>
              <w:bottom w:type="dxa" w:w="60"/>
              <w:right w:type="dxa" w:w="80"/>
            </w:tcMar>
          </w:tcPr>
          <w:p>
            <w:r>
              <w:rPr>
                <w:rFonts w:ascii="Arial" w:cs="Arial" w:eastAsia="Arial" w:hAnsi="Arial"/>
                <w:sz w:val="20"/>
                <w:szCs w:val="20"/>
              </w:rPr>
              <w:t xml:space="preserve">Always include the previous and new tolerance values in the transport change documentation for audit purposes.</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20.3  Invoice Unblock Workflow — WS00800251 (Flexible) and Classic</w:t>
      </w:r>
    </w:p>
    <w:p>
      <w:pPr>
        <w:spacing w:after="80" w:before="80"/>
      </w:pPr>
      <w:r>
        <w:rPr>
          <w:rFonts w:ascii="Arial" w:cs="Arial" w:eastAsia="Arial" w:hAnsi="Arial"/>
          <w:sz w:val="22"/>
          <w:szCs w:val="22"/>
        </w:rPr>
        <w:t xml:space="preserve">SAP provides two workflow mechanisms for invoice unblock approval:</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34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Classic MRBR + Workflow</w:t>
            </w:r>
          </w:p>
        </w:tc>
        <w:tc>
          <w:tcPr>
            <w:tcW w:type="dxa" w:w="368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Flexible WF WS00800251</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Trigger</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Periodic background job runs MRBR with auto-release. Blocked invoices go to work inbox via custom workflow.</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Flexible workflow activates scenario WS00800251. Work items appear in Fiori My Inbox automatically.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 objects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T169G (tolerances), PDTS/PDWS (custom WF tasks), SWE2 linkage for invoice block event</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V_SWF_FLEX_SCACT (scenario activation), SWFVISU (UI navigation), SWETYPV (event linkage). Business configuration via Fiori — not transported.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MIRU_WORKFLOW_VERV</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T-code for classic invoice workflow customizing</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Still relevant in S/4HANA for hybrid setups. Contains workflow task assignments per blocking reason.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After transport action</w:t>
            </w:r>
          </w:p>
        </w:tc>
        <w:tc>
          <w:tcPr>
            <w:tcW w:type="dxa" w:w="34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Verify SWE2 event linkage active for LIV block event. Test with blocked invoice creation.</w:t>
            </w:r>
          </w:p>
        </w:tc>
        <w:tc>
          <w:tcPr>
            <w:tcW w:type="dxa" w:w="368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Open 'Manage Workflows' Fiori app → verify scenario active → configure approver rules → test with MIRO blocking test.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20.4  MIRU_WORKFLOW_VERV — Invoice Workflow Customizing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Object/Table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Area</w:t>
            </w:r>
          </w:p>
        </w:tc>
        <w:tc>
          <w:tcPr>
            <w:tcW w:type="dxa" w:w="49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Impact</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T169G / T169V (Tolerances)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MM-IV Blocking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See above — tolerance changes have immediate business impact.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T169VARIANCETYP (Variance Types)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Block reason catalog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variance type = new blocking rule available. Rarely transported post-go-live.</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WF task assignment per block reason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MIRU_WORKFLOW_VERV</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Links specific blocking reasons to workflow tasks. Modified = different task receives the work item for that block type. Wrong task = approver receives wrong work item type.</w:t>
            </w:r>
          </w:p>
        </w:tc>
      </w:tr>
      <w:tr>
        <w:tc>
          <w:tcPr>
            <w:tcW w:type="dxa" w:w="24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RBKP_BLOCKED (blocked invoice table)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Operational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ALARM: operational data. NEVER transport. Contains pointers to currently blocked invoices. Transporting corrupts block status in target.</w:t>
            </w:r>
          </w:p>
        </w:tc>
      </w:tr>
      <w:tr>
        <w:tc>
          <w:tcPr>
            <w:tcW w:type="dxa" w:w="24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DRSEG-SPGR* fields (block flags)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Operational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ALARM: line-item block flags per invoice. Operational. Never transport.</w:t>
            </w:r>
          </w:p>
        </w:tc>
      </w:tr>
    </w:tbl>
    <w:p>
      <w:pPr>
        <w:spacing w:after="80" w:before="80"/>
      </w:pPr>
      <w:r>
        <w:rPr>
          <w:rFonts w:ascii="Arial" w:cs="Arial" w:eastAsia="Arial" w:hAnsi="Arial"/>
          <w:sz w:val="22"/>
          <w:szCs w:val="22"/>
        </w:rPr>
        <w:t xml:space="preserve"/>
      </w:r>
    </w:p>
    <w:p>
      <w:r>
        <w:br w:type="page"/>
      </w:r>
    </w:p>
    <w:p>
      <w:pPr>
        <w:spacing w:after="0" w:before="600"/>
      </w:pPr>
      <w:r>
        <w:rPr>
          <w:rFonts w:ascii="Arial" w:cs="Arial" w:eastAsia="Arial" w:hAnsi="Arial"/>
          <w:b/>
          <w:bCs/>
          <w:color w:val="2E75B6"/>
          <w:sz w:val="20"/>
          <w:szCs w:val="20"/>
        </w:rPr>
        <w:t xml:space="preserve">MODULE 21</w:t>
      </w:r>
    </w:p>
    <w:p>
      <w:pPr>
        <w:spacing w:after="80" w:before="0"/>
      </w:pPr>
      <w:r>
        <w:rPr>
          <w:rFonts w:ascii="Arial" w:cs="Arial" w:eastAsia="Arial" w:hAnsi="Arial"/>
          <w:b/>
          <w:bCs/>
          <w:color w:val="1F3864"/>
          <w:sz w:val="44"/>
          <w:szCs w:val="44"/>
        </w:rPr>
        <w:t xml:space="preserve">BCM Payment Approval Workflow</w:t>
      </w:r>
    </w:p>
    <w:p>
      <w:pPr>
        <w:spacing w:after="200" w:before="0"/>
      </w:pPr>
      <w:r>
        <w:rPr>
          <w:rFonts w:ascii="Arial" w:cs="Arial" w:eastAsia="Arial" w:hAnsi="Arial"/>
          <w:i/>
          <w:iCs/>
          <w:color w:val="555555"/>
          <w:sz w:val="24"/>
          <w:szCs w:val="24"/>
        </w:rPr>
        <w:t xml:space="preserve">Bank Communication Management, Release Strategy, BNK_INI / BNK_COM, Dual/Triple Control</w:t>
      </w:r>
    </w:p>
    <w:p>
      <w:pPr>
        <w:pBdr>
          <w:bottom w:val="single" w:color="2E75B6" w:sz="3"/>
        </w:pBdr>
        <w:spacing w:after="200" w:before="0"/>
      </w:pPr>
    </w:p>
    <w:p>
      <w:pPr>
        <w:spacing w:after="80" w:before="80"/>
      </w:pPr>
      <w:r>
        <w:rPr>
          <w:rFonts w:ascii="Arial" w:cs="Arial" w:eastAsia="Arial" w:hAnsi="Arial"/>
          <w:sz w:val="22"/>
          <w:szCs w:val="22"/>
        </w:rPr>
        <w:t xml:space="preserve">SAP Bank Communication Management (BCM / FSCM) wraps the F110 payment run with a workflow-based approval layer before payment files are sent to the bank. The BCM approval workflow is CRITICAL — it is the last control checkpoint before real money leaves the organization. A misconfigured BCM transport that disables approval rules or assigns wrong approvers results in unauthorized payments being sent directly to the bank.</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21.1  BCM Architecture and Payment Flow</w:t>
      </w:r>
    </w:p>
    <w:p>
      <w:pPr>
        <w:spacing w:after="80" w:before="80"/>
      </w:pPr>
      <w:r>
        <w:rPr>
          <w:rFonts w:ascii="Arial" w:cs="Arial" w:eastAsia="Arial" w:hAnsi="Arial"/>
          <w:sz w:val="22"/>
          <w:szCs w:val="22"/>
        </w:rPr>
        <w:t xml:space="preserve">Understanding what BCM transports means understanding the payment flow it controls: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Transaction</w:t>
            </w:r>
          </w:p>
        </w:tc>
        <w:tc>
          <w:tcPr>
            <w:tcW w:type="dxa" w:w="65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BCM Transport Relevance</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F110 — Payment Run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Creates FI payment documents. BCM configuration determines whether batches are created. If payment grouping rules (TABU) are wrong, batches created incorrectly or not at all.</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SAPFPAYM_MERGE — Batch Creation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Groups payments into BCM batches. Grouping rules (payment grouping TABU) determine which payments merge. A modified grouping rule transport changes batch composition for all future F110 runs.</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BNK_INI — Level 1 Edit Approval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First approver can edit batch (resubmit/reject individual payments). Transport of BNK_INI release procedure assignment determines who gets this work item.</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BNK_COM — Main Approval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Subsequent approvers (level 2, 3, 4) can only approve/reject the whole batch. Transport of BNK_COM role assignment determines approval chain.</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SAPFPAYM — File Generation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After full approval, payment file is generated and sent to bank. If file is generated without approval (auto-approve rule), no workflow runs.</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21.2  BCM Customizing Objects — Transport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Object/Table</w:t>
            </w:r>
          </w:p>
        </w:tc>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SPRO Path</w:t>
            </w:r>
          </w:p>
        </w:tc>
        <w:tc>
          <w:tcPr>
            <w:tcW w:type="dxa" w:w="49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New vs. Modified — Transport Impact</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T042B BCM Basic Settings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FSCM → BCM → Basic Settings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Modified = default rule currency, resubmission days, or signature requirement changed. Signature required flag change affects ALL future payment batches. If set from No to Yes, all batches immediately require digital signature and will be stuck if signatories not configured.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BCM Payment Grouping Rules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FSCM → BCM → Payment Grouping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Grouping rules define how F110 payments are merged into BCM batches. Modified = batch composition changes. Payments that were approved in one batch may now span multiple batches, each requiring independent approval.</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BCM Auto-Approval Rules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BCM → Release Strategy → Mark Rules for Auto Payments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New rule = payments matching criteria skip approval entirely. Modified rule = more or fewer payments auto-approve. A transport that adds a company code or amount threshold to auto-approve means those payments NEVER go through approval workflow.</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BNK_INI Release Object Assignment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BCM → Release Strategy → Change and Release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Assigns role to first-level edit workflow (BNK_INI). New = first approver defined. Modified = first approver role changes. If transport removes the first-level approver role, BNK_INI work items go to nobody.</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BNK_COM Release Object Assignment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BCM → Release Strategy → Additional Release Steps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Assigns roles to levels 2, 3, 4 approval (BNK_COM). Modified = approval chain changes. Removing a level means fewer approvers required before payment file generates.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SWETYPV BUSISB001 Linkage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FSCM → Cash Mgmt → BAM → Event Type Linkage</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 linkage connecting BCM batch creation to workflow trigger. MUST be active in target after transport. If inactive, batches are created but no workflow work items generated — payments sit in BNK_MONI without approval.</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BCM Approval Pattern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BAM → Maintain Approval Pattern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Assigns approval pattern (how many levels, who approves) per company code + account type. Modified = approval level count changes for payments from that account.</w:t>
            </w:r>
          </w:p>
        </w:tc>
      </w:tr>
      <w:tr>
        <w:tc>
          <w:tcPr>
            <w:tcW w:type="dxa" w:w="2600"/>
            <w:tcBorders>
              <w:top w:val="single" w:color="BBBBBB" w:sz="1"/>
              <w:left w:val="single" w:color="BBBBBB" w:sz="1"/>
              <w:bottom w:val="single" w:color="BBBBBB" w:sz="1"/>
              <w:right w:val="single" w:color="BBBBBB" w:sz="1"/>
            </w:tcBorders>
            <w:shd w:fill="FFF0CC"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T042V (OBPM variants) — NOT TRANSPORTED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OBPM4</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Selection variants for payment file path and format. System-specific — NEVER transported. Must be recreated manually in each system after any BCM transport.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BCM Auto-Approval Transport — Most Dangerous Pattern</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 transport that adds or modifies the auto-approval rule (Mark Rules for Automatic Payments) removes human oversight from those payment batches.</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If the auto-approval condition is too broad (e.g. all payments from company code X), ALL payments from that company code skip the dual-control workflow.</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Payments are generated immediately after F110/SAPFPAYM_MERGE without any approver seeing them.</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This is a critical financial control failure. Any BCM auto-approval rule transport requires CFO-level sign-off and SOX/audit documentation.</w:t>
            </w:r>
          </w:p>
        </w:tc>
      </w:tr>
      <w:tr>
        <w:tc>
          <w:tcPr>
            <w:tcW w:type="dxa" w:w="9360"/>
            <w:tcBorders>
              <w:top w:val="none" w:color="FFFFFF" w:sz="0"/>
              <w:left w:val="single" w:color="C00000" w:sz="8"/>
              <w:bottom w:val="single" w:color="BBBBBB" w:sz="1"/>
              <w:right w:val="none" w:color="FFFFFF" w:sz="0"/>
            </w:tcBorders>
            <w:shd w:fill="F2F2F2" w:val="clear"/>
            <w:tcMar>
              <w:top w:type="dxa" w:w="20"/>
              <w:left w:type="dxa" w:w="160"/>
              <w:bottom w:type="dxa" w:w="60"/>
              <w:right w:type="dxa" w:w="80"/>
            </w:tcMar>
          </w:tcPr>
          <w:p>
            <w:r>
              <w:rPr>
                <w:rFonts w:ascii="Arial" w:cs="Arial" w:eastAsia="Arial" w:hAnsi="Arial"/>
                <w:sz w:val="20"/>
                <w:szCs w:val="20"/>
              </w:rPr>
              <w:t xml:space="preserve">Post-transport: immediately verify in BNK_MONI that batches are being routed correctly — some to approval queue, others to auto-approve as designed.</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21.3  BCM Workflow Standard Objects — BNK_INI and BNK_COM</w:t>
      </w:r>
    </w:p>
    <w:p>
      <w:pPr>
        <w:spacing w:after="80" w:before="80"/>
      </w:pPr>
      <w:r>
        <w:rPr>
          <w:rFonts w:ascii="Arial" w:cs="Arial" w:eastAsia="Arial" w:hAnsi="Arial"/>
          <w:sz w:val="22"/>
          <w:szCs w:val="22"/>
        </w:rPr>
        <w:t xml:space="preserve">BCM uses two standard workflow release objects delivered by SAP. These are NOT custom objects but they may need to be activated and role-assigned in each target system:</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Release Object</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Workflow Template</w:t>
            </w:r>
          </w:p>
        </w:tc>
        <w:tc>
          <w:tcPr>
            <w:tcW w:type="dxa" w:w="57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and Configuration</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BNK_INI</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Standard SAP task</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First-level edit workflow. Approver can edit batch contents (resubmit/reject individual payments). The ROLE assigned to BNK_INI determines who receives the work item. Role assignment is transported as customizing.</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BNK_COM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Standard SAP task</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Subsequent approval levels. Approver can only approve or return the entire batch. Multiple steps possible (dual, triple, quadruple control). Each step's role assignment transported as customizing.</w:t>
            </w:r>
          </w:p>
        </w:tc>
      </w:tr>
      <w:tr>
        <w:tc>
          <w:tcPr>
            <w:tcW w:type="dxa" w:w="1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SAP_WFRT user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Technical background user</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S/4HANA replaces WF-BATCH with SAP_WFRT. Must exist in target before BCM workflow can execute. Create via SU01 with authorization SAP_WFRT profile. This is NOT transported.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BUSISB001 event linkage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SWETYPV</w:t>
            </w:r>
          </w:p>
        </w:tc>
        <w:tc>
          <w:tcPr>
            <w:tcW w:type="dxa" w:w="5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Links BCM batch creation event to workflow. Standard SAP-delivered. Must be ACTIVE in target system. Verify in SWE2 or SWETYPV after transport.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21.4  BCM Transport Post-Import Checklist</w:t>
      </w:r>
    </w:p>
    <w:p>
      <w:pPr>
        <w:spacing w:after="80" w:before="80"/>
      </w:pPr>
      <w:r>
        <w:rPr>
          <w:rFonts w:ascii="Arial" w:cs="Arial" w:eastAsia="Arial" w:hAnsi="Arial"/>
          <w:sz w:val="22"/>
          <w:szCs w:val="22"/>
        </w:rPr>
        <w:t xml:space="preserve">After every BCM-related transport, execute this verification sequence in target before any F110 payment run:</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1. SWU3: </w:t>
      </w:r>
      <w:r>
        <w:rPr>
          <w:rFonts w:ascii="Arial" w:cs="Arial" w:eastAsia="Arial" w:hAnsi="Arial"/>
          <w:sz w:val="22"/>
          <w:szCs w:val="22"/>
        </w:rPr>
        <w:t xml:space="preserve">Run automatic workflow customizing. Verify SAP_WFRT user exists and RFC is active.</w:t>
      </w:r>
    </w:p>
    <w:p>
      <w:pPr>
        <w:pStyle w:val="ListParagraph"/>
        <w:numPr>
          <w:ilvl w:val="0"/>
          <w:numId w:val="2"/>
        </w:numPr>
        <w:spacing w:after="60" w:before="60"/>
      </w:pPr>
      <w:r>
        <w:rPr>
          <w:rFonts w:ascii="Arial" w:cs="Arial" w:eastAsia="Arial" w:hAnsi="Arial"/>
          <w:b/>
          <w:bCs/>
          <w:sz w:val="22"/>
          <w:szCs w:val="22"/>
        </w:rPr>
        <w:t xml:space="preserve">2. SWE2 / SWETYPV: </w:t>
      </w:r>
      <w:r>
        <w:rPr>
          <w:rFonts w:ascii="Arial" w:cs="Arial" w:eastAsia="Arial" w:hAnsi="Arial"/>
          <w:sz w:val="22"/>
          <w:szCs w:val="22"/>
        </w:rPr>
        <w:t xml:space="preserve">Verify BUSISB001 event linkage is active. If not, BCM batches are created silently with no approval workflow.</w:t>
      </w:r>
    </w:p>
    <w:p>
      <w:pPr>
        <w:pStyle w:val="ListParagraph"/>
        <w:numPr>
          <w:ilvl w:val="0"/>
          <w:numId w:val="2"/>
        </w:numPr>
        <w:spacing w:after="60" w:before="60"/>
      </w:pPr>
      <w:r>
        <w:rPr>
          <w:rFonts w:ascii="Arial" w:cs="Arial" w:eastAsia="Arial" w:hAnsi="Arial"/>
          <w:b/>
          <w:bCs/>
          <w:sz w:val="22"/>
          <w:szCs w:val="22"/>
        </w:rPr>
        <w:t xml:space="preserve">3. BNK_MONI: </w:t>
      </w:r>
      <w:r>
        <w:rPr>
          <w:rFonts w:ascii="Arial" w:cs="Arial" w:eastAsia="Arial" w:hAnsi="Arial"/>
          <w:sz w:val="22"/>
          <w:szCs w:val="22"/>
        </w:rPr>
        <w:t xml:space="preserve">Check if any existing batches have changed approval status unexpectedly after transport.</w:t>
      </w:r>
    </w:p>
    <w:p>
      <w:pPr>
        <w:pStyle w:val="ListParagraph"/>
        <w:numPr>
          <w:ilvl w:val="0"/>
          <w:numId w:val="2"/>
        </w:numPr>
        <w:spacing w:after="60" w:before="60"/>
      </w:pPr>
      <w:r>
        <w:rPr>
          <w:rFonts w:ascii="Arial" w:cs="Arial" w:eastAsia="Arial" w:hAnsi="Arial"/>
          <w:b/>
          <w:bCs/>
          <w:sz w:val="22"/>
          <w:szCs w:val="22"/>
        </w:rPr>
        <w:t xml:space="preserve">4. Auto-approval rules: </w:t>
      </w:r>
      <w:r>
        <w:rPr>
          <w:rFonts w:ascii="Arial" w:cs="Arial" w:eastAsia="Arial" w:hAnsi="Arial"/>
          <w:sz w:val="22"/>
          <w:szCs w:val="22"/>
        </w:rPr>
        <w:t xml:space="preserve">Review Mark Rules for Automatic Payments (BCM SPRO). Confirm no unintended payments are marked auto-approve.</w:t>
      </w:r>
    </w:p>
    <w:p>
      <w:pPr>
        <w:pStyle w:val="ListParagraph"/>
        <w:numPr>
          <w:ilvl w:val="0"/>
          <w:numId w:val="2"/>
        </w:numPr>
        <w:spacing w:after="60" w:before="60"/>
      </w:pPr>
      <w:r>
        <w:rPr>
          <w:rFonts w:ascii="Arial" w:cs="Arial" w:eastAsia="Arial" w:hAnsi="Arial"/>
          <w:b/>
          <w:bCs/>
          <w:sz w:val="22"/>
          <w:szCs w:val="22"/>
        </w:rPr>
        <w:t xml:space="preserve">5. OBPM4: </w:t>
      </w:r>
      <w:r>
        <w:rPr>
          <w:rFonts w:ascii="Arial" w:cs="Arial" w:eastAsia="Arial" w:hAnsi="Arial"/>
          <w:sz w:val="22"/>
          <w:szCs w:val="22"/>
        </w:rPr>
        <w:t xml:space="preserve">Verify selection variants for payment file path exist. Recreate if missing.</w:t>
      </w:r>
    </w:p>
    <w:p>
      <w:pPr>
        <w:pStyle w:val="ListParagraph"/>
        <w:numPr>
          <w:ilvl w:val="0"/>
          <w:numId w:val="2"/>
        </w:numPr>
        <w:spacing w:after="60" w:before="60"/>
      </w:pPr>
      <w:r>
        <w:rPr>
          <w:rFonts w:ascii="Arial" w:cs="Arial" w:eastAsia="Arial" w:hAnsi="Arial"/>
          <w:b/>
          <w:bCs/>
          <w:sz w:val="22"/>
          <w:szCs w:val="22"/>
        </w:rPr>
        <w:t xml:space="preserve">6. Role assignment: </w:t>
      </w:r>
      <w:r>
        <w:rPr>
          <w:rFonts w:ascii="Arial" w:cs="Arial" w:eastAsia="Arial" w:hAnsi="Arial"/>
          <w:sz w:val="22"/>
          <w:szCs w:val="22"/>
        </w:rPr>
        <w:t xml:space="preserve">Verify BNK_INI and BNK_COM release steps have roles assigned with active agents. Test with SWI2_DIAG for open BCM work items.</w:t>
      </w:r>
    </w:p>
    <w:p>
      <w:pPr>
        <w:pStyle w:val="ListParagraph"/>
        <w:numPr>
          <w:ilvl w:val="0"/>
          <w:numId w:val="2"/>
        </w:numPr>
        <w:spacing w:after="60" w:before="60"/>
      </w:pPr>
      <w:r>
        <w:rPr>
          <w:rFonts w:ascii="Arial" w:cs="Arial" w:eastAsia="Arial" w:hAnsi="Arial"/>
          <w:b/>
          <w:bCs/>
          <w:sz w:val="22"/>
          <w:szCs w:val="22"/>
        </w:rPr>
        <w:t xml:space="preserve">7. Digital signature (if used): </w:t>
      </w:r>
      <w:r>
        <w:rPr>
          <w:rFonts w:ascii="Arial" w:cs="Arial" w:eastAsia="Arial" w:hAnsi="Arial"/>
          <w:sz w:val="22"/>
          <w:szCs w:val="22"/>
        </w:rPr>
        <w:t xml:space="preserve">Verify SSF configuration per user still valid after transport. SAP Note 2774821 for BCM digital signature.</w:t>
      </w:r>
    </w:p>
    <w:p>
      <w:pPr>
        <w:pStyle w:val="ListParagraph"/>
        <w:numPr>
          <w:ilvl w:val="0"/>
          <w:numId w:val="2"/>
        </w:numPr>
        <w:spacing w:after="60" w:before="60"/>
      </w:pPr>
      <w:r>
        <w:rPr>
          <w:rFonts w:ascii="Arial" w:cs="Arial" w:eastAsia="Arial" w:hAnsi="Arial"/>
          <w:b/>
          <w:bCs/>
          <w:sz w:val="22"/>
          <w:szCs w:val="22"/>
        </w:rPr>
        <w:t xml:space="preserve">8. End-to-end test: </w:t>
      </w:r>
      <w:r>
        <w:rPr>
          <w:rFonts w:ascii="Arial" w:cs="Arial" w:eastAsia="Arial" w:hAnsi="Arial"/>
          <w:sz w:val="22"/>
          <w:szCs w:val="22"/>
        </w:rPr>
        <w:t xml:space="preserve">Run a small F110 test payment run, execute SAPFPAYM_MERGE, verify batch appears in BNK_MONI with correct approval level and approvers.</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21.5  BCM Impact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 Pattern</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Impact</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Reversible?</w:t>
            </w:r>
          </w:p>
        </w:tc>
        <w:tc>
          <w:tcPr>
            <w:tcW w:type="dxa" w:w="37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8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BCM auto-approval rule widened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Counter-transport only</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Payments bypass dual control. Financial control failure. CFO sign-off required.</w:t>
            </w:r>
          </w:p>
        </w:tc>
      </w:tr>
      <w:tr>
        <w:tc>
          <w:tcPr>
            <w:tcW w:type="dxa" w:w="28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BNK_INI role removed from release step</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Counter-transport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Payment batches created, no approver receives them. Payments stuck in BNK_MONI.</w:t>
            </w:r>
          </w:p>
        </w:tc>
      </w:tr>
      <w:tr>
        <w:tc>
          <w:tcPr>
            <w:tcW w:type="dxa" w:w="28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BUSISB001 event linkage not activated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Activate in SWE2</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Batches created but no work items generated. Payments never approved/rejected.</w:t>
            </w:r>
          </w:p>
        </w:tc>
      </w:tr>
      <w:tr>
        <w:tc>
          <w:tcPr>
            <w:tcW w:type="dxa" w:w="2800"/>
            <w:tcBorders>
              <w:top w:val="single" w:color="BBBBBB" w:sz="1"/>
              <w:left w:val="single" w:color="BBBBBB" w:sz="1"/>
              <w:bottom w:val="single" w:color="BBBBBB" w:sz="1"/>
              <w:right w:val="single" w:color="BBBBBB" w:sz="1"/>
            </w:tcBorders>
            <w:shd w:fill="FFF0CC" w:val="clear"/>
            <w:tcMar>
              <w:top w:type="dxa" w:w="80"/>
              <w:left w:type="dxa" w:w="100"/>
              <w:bottom w:type="dxa" w:w="80"/>
              <w:right w:type="dxa" w:w="100"/>
            </w:tcMar>
          </w:tcPr>
          <w:p>
            <w:r>
              <w:rPr>
                <w:rFonts w:ascii="Arial" w:cs="Arial" w:eastAsia="Arial" w:hAnsi="Arial"/>
                <w:b w:val="false"/>
                <w:bCs w:val="false"/>
                <w:color w:val="000000"/>
                <w:sz w:val="20"/>
                <w:szCs w:val="20"/>
              </w:rPr>
              <w:t xml:space="preserve">Signature required flag changed to Yes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55A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Counter-transport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All new batches require digital signature. If signatories not configured, all payments blocked.</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Payment grouping rule modified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Counter-transport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Batch composition changes. Different payments grouped together. Approval workflow scope changes.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OBPM4 variant missing after transport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Recreate manually in OBPM4</w:t>
            </w:r>
          </w:p>
        </w:tc>
        <w:tc>
          <w:tcPr>
            <w:tcW w:type="dxa" w:w="3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F110 generates payment run but no payment file created. Batches approved but money not sent.</w:t>
            </w:r>
          </w:p>
        </w:tc>
      </w:tr>
    </w:tbl>
    <w:p>
      <w:pPr>
        <w:spacing w:after="80" w:before="80"/>
      </w:pPr>
      <w:r>
        <w:rPr>
          <w:rFonts w:ascii="Arial" w:cs="Arial" w:eastAsia="Arial" w:hAnsi="Arial"/>
          <w:sz w:val="22"/>
          <w:szCs w:val="22"/>
        </w:rPr>
        <w:t xml:space="preserve"/>
      </w:r>
    </w:p>
    <w:p>
      <w:pPr>
        <w:pBdr>
          <w:bottom w:val="single" w:color="DDDDDD" w:sz="1"/>
        </w:pBdr>
        <w:spacing w:after="160" w:before="160"/>
      </w:pPr>
    </w:p>
    <w:p>
      <w:pPr>
        <w:pStyle w:val="Heading1"/>
        <w:spacing w:after="160" w:before="400"/>
      </w:pPr>
      <w:r>
        <w:rPr>
          <w:rFonts w:ascii="Arial" w:cs="Arial" w:eastAsia="Arial" w:hAnsi="Arial"/>
          <w:b/>
          <w:bCs/>
          <w:color w:val="1F3864"/>
          <w:sz w:val="36"/>
          <w:szCs w:val="36"/>
        </w:rPr>
        <w:t xml:space="preserve">Supplement IV — Cross-Module Pattern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Pattern</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Module</w:t>
            </w:r>
          </w:p>
        </w:tc>
        <w:tc>
          <w:tcPr>
            <w:tcW w:type="dxa" w:w="47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Interpretation</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V_SWF_FLEX_SCACT without business config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Flexible WF</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Scenario activated but no approvers defined. Work items created with no recipients. Silent block.</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CLAS ZCL_*_RUNTIME + PDTS + PDWS together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Custom Flexible WF</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Complete custom flexible workflow package. Verify SWFVISU and task filter (SWF_FLEX_TASKFLT) also included.</w:t>
            </w:r>
          </w:p>
        </w:tc>
      </w:tr>
      <w:tr>
        <w:tc>
          <w:tcPr>
            <w:tcW w:type="dxa" w:w="32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PDWS WS00800238 activation without checking release strategy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Flexible WF / MM</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PO flexible WF activation disables classic release procedure. Verify target has no open POs waiting for classic release.</w:t>
            </w:r>
          </w:p>
        </w:tc>
      </w:tr>
      <w:tr>
        <w:tc>
          <w:tcPr>
            <w:tcW w:type="dxa" w:w="3200"/>
            <w:tcBorders>
              <w:top w:val="single" w:color="BBBBBB" w:sz="1"/>
              <w:left w:val="single" w:color="BBBBBB" w:sz="1"/>
              <w:bottom w:val="single" w:color="BBBBBB" w:sz="1"/>
              <w:right w:val="single" w:color="BBBBBB" w:sz="1"/>
            </w:tcBorders>
            <w:shd w:fill="FFF0CC"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T169G (tolerances) widened</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Invoice WF</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HIGH: immediate AP control reduction. Invoices auto-approve that were previously blocked.</w:t>
            </w:r>
          </w:p>
        </w:tc>
      </w:tr>
      <w:tr>
        <w:tc>
          <w:tcPr>
            <w:tcW w:type="dxa" w:w="32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RBKP_BLOCKED in any transport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Invoice WF</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ALARM: operational blocked invoice data. Reject immediately.</w:t>
            </w:r>
          </w:p>
        </w:tc>
      </w:tr>
      <w:tr>
        <w:tc>
          <w:tcPr>
            <w:tcW w:type="dxa" w:w="32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BCM auto-approval rule + T042Z in same transport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BCM + FI</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double: payment method AND auto-approval rule changing together. Requires dual CFO + FI sign-off.</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BCM BUSISB001 SWETYPV in transport without SWU3 verification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BCM Workflow</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Event linkage transported but may arrive inactive. Always verify SWE2 after import.</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BCM BNK_INI role + DMEE format in same transport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BCM + Bank</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Approval chain AND payment file format changing together. High risk — test end-to-end before production.</w:t>
            </w:r>
          </w:p>
        </w:tc>
      </w:tr>
      <w:tr>
        <w:tc>
          <w:tcPr>
            <w:tcW w:type="dxa" w:w="3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SWFVISU without R3TR CLAS/PDTS/PDWS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Flexible WF</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UI navigation configured but workflow objects not present. App opens but no action buttons.</w:t>
            </w:r>
          </w:p>
        </w:tc>
      </w:tr>
    </w:tbl>
    <w:p>
      <w:pPr>
        <w:spacing w:after="80" w:before="80"/>
      </w:pPr>
      <w:r>
        <w:rPr>
          <w:rFonts w:ascii="Arial" w:cs="Arial" w:eastAsia="Arial" w:hAnsi="Arial"/>
          <w:sz w:val="22"/>
          <w:szCs w:val="22"/>
        </w:rPr>
        <w:t xml:space="preserve"/>
      </w:r>
    </w:p>
    <w:p>
      <w:pPr>
        <w:pBdr>
          <w:bottom w:val="single" w:color="DDDDDD" w:sz="1"/>
        </w:pBdr>
        <w:spacing w:after="160" w:before="160"/>
      </w:pPr>
    </w:p>
    <w:p>
      <w:pPr>
        <w:spacing w:before="200"/>
        <w:jc w:val="center"/>
      </w:pPr>
      <w:r>
        <w:rPr>
          <w:rFonts w:ascii="Arial" w:cs="Arial" w:eastAsia="Arial" w:hAnsi="Arial"/>
          <w:i/>
          <w:iCs/>
          <w:color w:val="888888"/>
          <w:sz w:val="18"/>
          <w:szCs w:val="18"/>
        </w:rPr>
        <w:t xml:space="preserve">SAP Transport Intelligence — Supplement IV (Flexible WF · Invoice Unblock · BCM Payment)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2026-03-15T13:00:27.852Z</dcterms:created>
  <dcterms:modified xsi:type="dcterms:W3CDTF">2026-03-15T13:00:27.853Z</dcterms:modified>
</cp:coreProperties>
</file>

<file path=docProps/custom.xml><?xml version="1.0" encoding="utf-8"?>
<Properties xmlns="http://schemas.openxmlformats.org/officeDocument/2006/custom-properties" xmlns:vt="http://schemas.openxmlformats.org/officeDocument/2006/docPropsVTypes"/>
</file>