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64"/>
          <w:szCs w:val="64"/>
        </w:rPr>
        <w:t xml:space="preserve">SAP Transport Orders</w:t>
      </w:r>
    </w:p>
    <w:p>
      <w:pPr>
        <w:spacing w:after="200" w:before="0"/>
        <w:jc w:val="center"/>
      </w:pPr>
      <w:r>
        <w:rPr>
          <w:rFonts w:ascii="Arial" w:cs="Arial" w:eastAsia="Arial" w:hAnsi="Arial"/>
          <w:b/>
          <w:bCs/>
          <w:color w:val="2E75B6"/>
          <w:sz w:val="40"/>
          <w:szCs w:val="40"/>
        </w:rPr>
        <w:t xml:space="preserve">Module Intelligence Supplement III</w:t>
      </w:r>
    </w:p>
    <w:p>
      <w:pPr>
        <w:spacing w:after="0" w:before="200"/>
        <w:jc w:val="center"/>
      </w:pPr>
      <w:r>
        <w:rPr>
          <w:rFonts w:ascii="Arial" w:cs="Arial" w:eastAsia="Arial" w:hAnsi="Arial"/>
          <w:i/>
          <w:iCs/>
          <w:color w:val="555555"/>
          <w:sz w:val="26"/>
          <w:szCs w:val="26"/>
        </w:rPr>
        <w:t xml:space="preserve">SAP Business Workflow (BC-BMT-WFM)</w:t>
      </w:r>
    </w:p>
    <w:p>
      <w:pPr>
        <w:spacing w:after="200" w:before="600"/>
        <w:jc w:val="center"/>
      </w:pPr>
      <w:r>
        <w:rPr>
          <w:rFonts w:ascii="Arial" w:cs="Arial" w:eastAsia="Arial" w:hAnsi="Arial"/>
          <w:color w:val="888888"/>
          <w:sz w:val="22"/>
          <w:szCs w:val="22"/>
        </w:rPr>
        <w:t xml:space="preserve">Version 1.0  |  March 2026</w:t>
      </w:r>
    </w:p>
    <w:p>
      <w:r>
        <w:br w:type="page"/>
      </w:r>
    </w:p>
    <w:p>
      <w:pPr>
        <w:spacing w:after="0" w:before="600"/>
      </w:pPr>
      <w:r>
        <w:rPr>
          <w:rFonts w:ascii="Arial" w:cs="Arial" w:eastAsia="Arial" w:hAnsi="Arial"/>
          <w:b/>
          <w:bCs/>
          <w:color w:val="2E75B6"/>
          <w:sz w:val="20"/>
          <w:szCs w:val="20"/>
        </w:rPr>
        <w:t xml:space="preserve">MODULE 18</w:t>
      </w:r>
    </w:p>
    <w:p>
      <w:pPr>
        <w:spacing w:after="80" w:before="0"/>
      </w:pPr>
      <w:r>
        <w:rPr>
          <w:rFonts w:ascii="Arial" w:cs="Arial" w:eastAsia="Arial" w:hAnsi="Arial"/>
          <w:b/>
          <w:bCs/>
          <w:color w:val="1F3864"/>
          <w:sz w:val="44"/>
          <w:szCs w:val="44"/>
        </w:rPr>
        <w:t xml:space="preserve">SAP Business Workflow (BC-BMT-WFM)</w:t>
      </w:r>
    </w:p>
    <w:p>
      <w:pPr>
        <w:spacing w:after="200" w:before="0"/>
      </w:pPr>
      <w:r>
        <w:rPr>
          <w:rFonts w:ascii="Arial" w:cs="Arial" w:eastAsia="Arial" w:hAnsi="Arial"/>
          <w:i/>
          <w:iCs/>
          <w:color w:val="555555"/>
          <w:sz w:val="24"/>
          <w:szCs w:val="24"/>
        </w:rPr>
        <w:t xml:space="preserve">Workflow Templates, Tasks, Event Linkages, Agent Assignment, BOR Objects, SWU3</w:t>
      </w:r>
    </w:p>
    <w:p>
      <w:pPr>
        <w:pBdr>
          <w:bottom w:val="single" w:color="2E75B6" w:sz="3"/>
        </w:pBdr>
        <w:spacing w:after="200" w:before="0"/>
      </w:pPr>
    </w:p>
    <w:p>
      <w:pPr>
        <w:spacing w:after="80" w:before="80"/>
      </w:pPr>
      <w:r>
        <w:rPr>
          <w:rFonts w:ascii="Arial" w:cs="Arial" w:eastAsia="Arial" w:hAnsi="Arial"/>
          <w:sz w:val="22"/>
          <w:szCs w:val="22"/>
        </w:rPr>
        <w:t xml:space="preserve">SAP Business Workflow is architecturally one of the most complex areas for transport analysis because workflow objects span three completely different transport domains that must all be consistent in the target system: workbench repository objects (ABAP programs, BOR objects), PD/OM-style objects (workflow templates, tasks — transported like HR org objects), and runtime customizing (event linkages, SWU3 settings — managed manually per system). A transport that successfully imports all objects can still result in a completely non-functional workflow if SWU3 was not run in the target or event linkages were not activated.</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18.1  The Three Transport Domains of SAP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Domain</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Objects</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Method</w:t>
            </w:r>
          </w:p>
        </w:tc>
        <w:tc>
          <w:tcPr>
            <w:tcW w:type="dxa" w:w="3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Key Characteristic</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Workbench / ABAP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BOR objects (SWO1), ABAP classes, function modules, programs used by tasks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Automatic — standard CTS workbench request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Captured automatically when changed. Transport via SE09 like any ABAP object.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PD Objects (Workflow &amp; Tasks)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templates (WS*/R3TR PDWS), Standard tasks (TS*/R3TR PDTS), Rules (AC*/R3TR PDAC), Roles (AG*/R3TR PDAG)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MANUAL — must be explicitly added to transport from PFTC or SWDD. Automatic recording is DISABLED for these by default.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Treated as HR/OM PD objects. The developer must manually trigger transport inclusion. Most transport failures stem from forgetting this step.</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Runtime / Environment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SWU3 customizing, event linkage activation (SWE2), WF-BATCH user, RFC destination, start conditions (SWB3), organizational buffer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NOT transported — must be executed manually in each target system after transport.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The most commonly missed step. A workflow that works in DEV will fail silently in QA/PRD if SWU3 was not run or event linkages not activated.</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The Core Workflow Transport Misunderstanding</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Most developers assume: 'I transported the workflow template → it will work in target.' This is WRONG.</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 workflow transport has three independent requirements: (1) PD objects transported, (2) ABAP dependencies transported, (3) SWU3 + SWE2 manually executed in target.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Forgetting ANY ONE of these three makes the workflow fail silently — no errors during import, but the workflow either doesn't trigger or work items are never created.</w:t>
            </w:r>
          </w:p>
        </w:tc>
      </w:tr>
      <w:tr>
        <w:tc>
          <w:tcPr>
            <w:tcW w:type="dxa" w:w="9360"/>
            <w:tcBorders>
              <w:top w:val="none" w:color="FFFFFF" w:sz="0"/>
              <w:left w:val="single" w:color="C00000" w:sz="8"/>
              <w:bottom w:val="single" w:color="BBBBBB" w:sz="1"/>
              <w:right w:val="none" w:color="FFFFFF" w:sz="0"/>
            </w:tcBorders>
            <w:shd w:fill="F2F2F2" w:val="clear"/>
            <w:tcMar>
              <w:top w:type="dxa" w:w="20"/>
              <w:left w:type="dxa" w:w="160"/>
              <w:bottom w:type="dxa" w:w="60"/>
              <w:right w:type="dxa" w:w="80"/>
            </w:tcMar>
          </w:tcPr>
          <w:p>
            <w:r>
              <w:rPr>
                <w:rFonts w:ascii="Arial" w:cs="Arial" w:eastAsia="Arial" w:hAnsi="Arial"/>
                <w:sz w:val="20"/>
                <w:szCs w:val="20"/>
              </w:rPr>
              <w:t xml:space="preserve">SAP KBA 2153356: 'Workflow task is missing from the system' — the most common post-transport complaint.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18.2  Workflow Object Types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700"/>
        <w:gridCol w:w="5360"/>
      </w:tblGrid>
      <w:tr>
        <w:tc>
          <w:tcPr>
            <w:tcW w:type="dxa" w:w="9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PGMID</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17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Name</w:t>
            </w:r>
          </w:p>
        </w:tc>
        <w:tc>
          <w:tcPr>
            <w:tcW w:type="dxa" w:w="5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vs. Modified — Transport Impact</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PDWS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Template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workflow process created (WS9xxxxxxx for custom). Modified = steps, conditions, or container elements changed. The template transports the DEFINITION — runtime instances already running in target are NOT affected. New instances will use the new version. Must be activated in target after transport (SWDD → Activate).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PDTS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Task (Single-Step)</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task dialog/background step. Modified = method binding, agent rule, or triggering event changed. CRITICAL: 'General task' flag (allows any agent) is an attribute that may NOT transport — must be verified manually in target via PFTC → Additional Data → Agent Assignment.</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PDAC</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Activity (Role)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Agent assignment rule object. New = new workflow role. Modified = responsibility rule logic changed. Roles reference org objects — if org structure differs between systems, resolved agents will differ.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PDAG</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Organizational Role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Org role assignment. Used in agent determination. If target system has different org structure, role may resolve to wrong agents or no agents.</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SWFC</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WF: Function Module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 function modules called within workflow steps. Modified = step behavior changes. Must be in same transport as PDTS that calls it.</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SOBJ</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BOR Object Type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Business Object Repository type. New = new business object. Modified = method, attribute, or event definition changed. If event definition changes, SWE2 linkages may break.</w:t>
            </w:r>
          </w:p>
        </w:tc>
      </w:tr>
      <w:tr>
        <w:tc>
          <w:tcPr>
            <w:tcW w:type="dxa" w:w="9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SWB_COND</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Start Conditions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Conditions that control when a workflow starts for a given event/object. Not automatically transported. Must be maintained via SWB3 in each target system after transport.</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SWETYPV / SWE_RECVR</w:t>
            </w:r>
          </w:p>
        </w:tc>
        <w:tc>
          <w:tcPr>
            <w:tcW w:type="dxa" w:w="17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Type Linkages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Links a BOR event (e.g. PurchaseOrder.Created) to a workflow template. Even if correctly in a transport, event linkages may DEACTIVATE automatically on first error. Must verify in SWE2 in target after every transport.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18.3  The Transport / No-Transport Decision Table</w:t>
      </w:r>
    </w:p>
    <w:p>
      <w:pPr>
        <w:spacing w:after="80" w:before="80"/>
      </w:pPr>
      <w:r>
        <w:rPr>
          <w:rFonts w:ascii="Arial" w:cs="Arial" w:eastAsia="Arial" w:hAnsi="Arial"/>
          <w:sz w:val="22"/>
          <w:szCs w:val="22"/>
        </w:rPr>
        <w:t xml:space="preserve">This is the most critical table in this module. Every workflow element must be classified against this table before transport review:</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c>
          <w:tcPr>
            <w:tcW w:type="dxa" w:w="3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Element</w:t>
            </w:r>
          </w:p>
        </w:tc>
        <w:tc>
          <w:tcPr>
            <w:tcW w:type="dxa" w:w="1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Transports?</w:t>
            </w:r>
          </w:p>
        </w:tc>
        <w:tc>
          <w:tcPr>
            <w:tcW w:type="dxa" w:w="1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How</w:t>
            </w:r>
          </w:p>
        </w:tc>
        <w:tc>
          <w:tcPr>
            <w:tcW w:type="dxa" w:w="3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If Not Done</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template (PDWS) definition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YES — manually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PFTC or SWDD → Add to transport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Template missing in target or old version runs.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task (PDTS) definition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YES — manually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PFTC → Add to transport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Task missing. Workflow step fails to execute.</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General task flag (agent = anybody)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SOMETIMES — unreliable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Manual verification in PFTC in target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 items created but nobody can see them — no agents assigned.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Agent assignment (specific roles/users)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 — not supported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Manual via PFTC or PPOMW in target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Wrong people or no people receive work items.</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BOR object type (SOBJ)</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YES — automatic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SE09 like any ABAP object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Method calls in workflow fail — object type missing.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type linkage (SWE2)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55A00"/>
                <w:sz w:val="20"/>
                <w:szCs w:val="20"/>
              </w:rPr>
              <w:t xml:space="preserve">PARTIAL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Can be transported as TABU; verify activation manually</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Events fire but no workflow triggered. Completely silent failure.</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SWU3 customizing (RFC, WF-BATCH, jobs)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Run SWU3 manually in target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infrastructure broken — work items never created or delivered.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WF-BATCH user creation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Create user in SU01 before SWU3</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SWU3 fails. All background workflow steps fail.</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Prefix number range for custom WF</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YES — transports with SWU3 setup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Set in SWU3 → Number Ranges on DEV</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 workflow templates cannot be created in target.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Start conditions (SWB3)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Maintain manually in SWB3 in target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triggered for ALL objects instead of filtered ones, or not triggered at all.</w:t>
            </w:r>
          </w:p>
        </w:tc>
      </w:tr>
      <w:tr>
        <w:tc>
          <w:tcPr>
            <w:tcW w:type="dxa" w:w="3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runtime data (SWWWIHEAD)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NEVER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Reject if seen in transport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Corrupts work item status in target.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18.4  SWU3 — The Mandatory Post-Transport Step That Is Always Forgotten</w:t>
      </w:r>
    </w:p>
    <w:p>
      <w:pPr>
        <w:spacing w:after="80" w:before="80"/>
      </w:pPr>
      <w:r>
        <w:rPr>
          <w:rFonts w:ascii="Arial" w:cs="Arial" w:eastAsia="Arial" w:hAnsi="Arial"/>
          <w:sz w:val="22"/>
          <w:szCs w:val="22"/>
        </w:rPr>
        <w:t xml:space="preserve">Transaction SWU3 (Automatic Workflow Customizing) sets up the complete workflow runtime infrastructure in a client. It must be run in EVERY target client (QA, Production) independently. It is NOT transported. Its effects include: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SWU3 Step</w:t>
            </w:r>
          </w:p>
        </w:tc>
        <w:tc>
          <w:tcPr>
            <w:tcW w:type="dxa" w:w="6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What it does / Why it matters post-transport</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Configure RFC Destination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Creates WORKFLOW_LOCAL_&lt;CLIENT&gt; RFC connection pointing to itself. Without this, background workflow steps cannot be scheduled. Missing RFC = all background tasks fail silently.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Create/Check WF-BATCH User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Background user that executes all workflow background steps. Must be created BEFORE running SWU3. If missing, all automatic workflow steps (non-dialog) will fail.</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Schedule Background Jobs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Schedules WF error monitoring job and deadline monitoring job. Without these: timed-out work items are never escalated, errors are never surfaced.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Maintain Prefix Numbers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Sets number ranges for custom workflow templates (e.g. 900 series). Transport this setting from DEV — ensures same prefix works in all systems.</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Activate Event Linkages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Global activation of event type linkages. Even if linkages were transported via SWE2 TABU, they may be inactive until SWU3 is run. Also reachable via SWE2 directly.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Verification Workflow</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Sends a test work item to the executing user's inbox. If this arrives → full workflow infrastructure is working. If not → something is broken before going live.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2E75B6"/>
                <w:sz w:val="22"/>
                <w:szCs w:val="22"/>
              </w:rPr>
              <w:t xml:space="preserve">⚠ SWU3 Checklist — Run in Target After Every Workflow Transport</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1. Create WF-BATCH user in SU01 with authorization profile SAP_WFRT (SAP Note 1574002).</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2. Run SWU3 → Perform Automatic Customizing (F9).</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3. Verify all steps are green — especially RFC destination and background jobs.</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4. Run SWU3 → Start Verification Workflow → confirm work item arrives in inbox.</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5. Go to SWE2 → verify event linkages for your workflow are active (flag = X, not deactivated).</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6. Run SWU_OBUF to synchronize the organizational buffer (required after any org/agent assignment change).</w:t>
            </w:r>
          </w:p>
        </w:tc>
      </w:tr>
      <w:tr>
        <w:tc>
          <w:tcPr>
            <w:tcW w:type="dxa" w:w="9360"/>
            <w:tcBorders>
              <w:top w:val="none" w:color="FFFFFF" w:sz="0"/>
              <w:left w:val="single" w:color="2E75B6" w:sz="8"/>
              <w:bottom w:val="single" w:color="BBBBBB" w:sz="1"/>
              <w:right w:val="none" w:color="FFFFFF" w:sz="0"/>
            </w:tcBorders>
            <w:shd w:fill="F2F2F2" w:val="clear"/>
            <w:tcMar>
              <w:top w:type="dxa" w:w="20"/>
              <w:left w:type="dxa" w:w="160"/>
              <w:bottom w:type="dxa" w:w="60"/>
              <w:right w:type="dxa" w:w="80"/>
            </w:tcMar>
          </w:tcPr>
          <w:p>
            <w:r>
              <w:rPr>
                <w:rFonts w:ascii="Arial" w:cs="Arial" w:eastAsia="Arial" w:hAnsi="Arial"/>
                <w:sz w:val="20"/>
                <w:szCs w:val="20"/>
              </w:rPr>
              <w:t xml:space="preserve">7. Activate the transported workflow template in SWDD if not auto-activated (check version status).</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18.5  Event Type Linkages (SWE2) — The Invisible Trigger Layer</w:t>
      </w:r>
    </w:p>
    <w:p>
      <w:pPr>
        <w:spacing w:after="80" w:before="80"/>
      </w:pPr>
      <w:r>
        <w:rPr>
          <w:rFonts w:ascii="Arial" w:cs="Arial" w:eastAsia="Arial" w:hAnsi="Arial"/>
          <w:sz w:val="22"/>
          <w:szCs w:val="22"/>
        </w:rPr>
        <w:t xml:space="preserve">SWE2 defines the coupling between a BOR event (e.g. BUS2012.CREATED for a Purchase Order) and the workflow template that should start. This coupling is what actually triggers the workflow. It is the most commonly broken element after a transport because:</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Linkages can be transported as TABU: </w:t>
      </w:r>
      <w:r>
        <w:rPr>
          <w:rFonts w:ascii="Arial" w:cs="Arial" w:eastAsia="Arial" w:hAnsi="Arial"/>
          <w:sz w:val="22"/>
          <w:szCs w:val="22"/>
        </w:rPr>
        <w:t xml:space="preserve">SWETYPV or SWE_RECVR table rows CAN be included in a customizing transport. But they arrive as inactive and must be activated manually.</w:t>
      </w:r>
    </w:p>
    <w:p>
      <w:pPr>
        <w:pStyle w:val="ListParagraph"/>
        <w:numPr>
          <w:ilvl w:val="0"/>
          <w:numId w:val="2"/>
        </w:numPr>
        <w:spacing w:after="60" w:before="60"/>
      </w:pPr>
      <w:r>
        <w:rPr>
          <w:rFonts w:ascii="Arial" w:cs="Arial" w:eastAsia="Arial" w:hAnsi="Arial"/>
          <w:b/>
          <w:bCs/>
          <w:sz w:val="22"/>
          <w:szCs w:val="22"/>
        </w:rPr>
        <w:t xml:space="preserve">Linkages auto-deactivate on error: </w:t>
      </w:r>
      <w:r>
        <w:rPr>
          <w:rFonts w:ascii="Arial" w:cs="Arial" w:eastAsia="Arial" w:hAnsi="Arial"/>
          <w:sz w:val="22"/>
          <w:szCs w:val="22"/>
        </w:rPr>
        <w:t xml:space="preserve">If the workflow errors on first run, SWE2 can set the linkage to 'Deactivated' automatically. Set 'Behavior upon Error Feedback' to 'System defaults' to prevent this.</w:t>
      </w:r>
    </w:p>
    <w:p>
      <w:pPr>
        <w:pStyle w:val="ListParagraph"/>
        <w:numPr>
          <w:ilvl w:val="0"/>
          <w:numId w:val="2"/>
        </w:numPr>
        <w:spacing w:after="60" w:before="60"/>
      </w:pPr>
      <w:r>
        <w:rPr>
          <w:rFonts w:ascii="Arial" w:cs="Arial" w:eastAsia="Arial" w:hAnsi="Arial"/>
          <w:b/>
          <w:bCs/>
          <w:sz w:val="22"/>
          <w:szCs w:val="22"/>
        </w:rPr>
        <w:t xml:space="preserve">Instance linkages vs. type linkages: </w:t>
      </w:r>
      <w:r>
        <w:rPr>
          <w:rFonts w:ascii="Arial" w:cs="Arial" w:eastAsia="Arial" w:hAnsi="Arial"/>
          <w:sz w:val="22"/>
          <w:szCs w:val="22"/>
        </w:rPr>
        <w:t xml:space="preserve">SWE2 handles event TYPE linkages (general coupling). SWE3 handles INSTANCE linkages (specific to one object key). Only type linkages are typically transported.</w:t>
      </w:r>
    </w:p>
    <w:p>
      <w:pPr>
        <w:pStyle w:val="ListParagraph"/>
        <w:numPr>
          <w:ilvl w:val="0"/>
          <w:numId w:val="2"/>
        </w:numPr>
        <w:spacing w:after="60" w:before="60"/>
      </w:pPr>
      <w:r>
        <w:rPr>
          <w:rFonts w:ascii="Arial" w:cs="Arial" w:eastAsia="Arial" w:hAnsi="Arial"/>
          <w:b/>
          <w:bCs/>
          <w:sz w:val="22"/>
          <w:szCs w:val="22"/>
        </w:rPr>
        <w:t xml:space="preserve">SWEHR2 for HR events: </w:t>
      </w:r>
      <w:r>
        <w:rPr>
          <w:rFonts w:ascii="Arial" w:cs="Arial" w:eastAsia="Arial" w:hAnsi="Arial"/>
          <w:sz w:val="22"/>
          <w:szCs w:val="22"/>
        </w:rPr>
        <w:t xml:space="preserve">HR infotype-based event linkages are maintained separately in SWEHR2 (SAP-delivered) and SWEHR3 (customer-defined). If a workflow triggers on infotype changes, verify SWEHR2/3 in target after transport.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Event Linkage Scenario</w:t>
            </w:r>
          </w:p>
        </w:tc>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Behavior</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Post-Transport Action Required</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event linkage created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Can include in transport as TABU SWETYPV</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Verify active status in SWE2. Check 'Behavior upon Error Feedback' = 'System defaults'.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linkage modified (different receiver WS)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TABU SWETYPV row</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Activate in SWE2 in target. Verify old receiver is no longer active to avoid double-triggering.</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linkage should be DELETED in target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OBJFUNC='D' in transport or manual deletion in SWE2</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if old linkage remains active in target, deleted workflow in source still triggers in production.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BOR event definition changed (SWO1)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Automatic with SOBJ transport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Check SWE2 after transport — parameter binding may break if event container changed.</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18.6  Agent Assignment — The Element That Never Reliably Transports</w:t>
      </w:r>
    </w:p>
    <w:p>
      <w:pPr>
        <w:spacing w:after="80" w:before="80"/>
      </w:pPr>
      <w:r>
        <w:rPr>
          <w:rFonts w:ascii="Arial" w:cs="Arial" w:eastAsia="Arial" w:hAnsi="Arial"/>
          <w:sz w:val="22"/>
          <w:szCs w:val="22"/>
        </w:rPr>
        <w:t xml:space="preserve">Agent assignment defines WHO receives workflow work items. This is the single most problematic area of workflow transport because it straddles HR Organizational Management (OM) and workflow configuration. SAP KBA 3615706 explicitly states that agent assignment transport for TS objects via RHMOVE30 is NOT supported.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Assignment Type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Status</w:t>
            </w:r>
          </w:p>
        </w:tc>
        <w:tc>
          <w:tcPr>
            <w:tcW w:type="dxa" w:w="49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Correct Approach</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General Task (anyone can execute)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UNRELIABLE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Verify manually in PFTC → Additional Data → Agent Assignment → Attributes → 'General task' checkbox. Must be set in each system.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Specific Users assigned to task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NOT TRANSPORTED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Manually maintain in PFTC → Additional Data → Agent Assignment → Maintain in each system.</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Role/Rule-based (org-dependent)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RULE transports; resolution depends on org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the PDAC rule. But actual resolution depends on org structure in target. If QA/PRD has different org than DEV, different people get work items.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Responsibility rules (PFAC)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via R3TR PDAC</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After transport, run SWU_OBUF to refresh org buffer. Test agent resolution with PFTC → Additional Data → Agent Assignment → Display.</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HR Org Unit as agent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Depends on OM transport</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Org units must exist in target (via RHMOVE30 or manual creation). If org unit missing → no agents → work items created with no recipients = silent hang.</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The Silent Workflow Hang</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Most dangerous workflow transport outcome: workflow starts, work items are created, no errors in SWI1 — but nobody receives them.</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Cause: agent assignment not maintained in target. Work item status = 'In process' with 0 recipients.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Detection: SWI1 → select work items with status 'Ready' or 'In process' → check recipients column (empty = no agents).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Resolution: PFTC → task → Agent Assignment → Maintain → set as General Task OR assign specific agents.</w:t>
            </w:r>
          </w:p>
        </w:tc>
      </w:tr>
      <w:tr>
        <w:tc>
          <w:tcPr>
            <w:tcW w:type="dxa" w:w="9360"/>
            <w:tcBorders>
              <w:top w:val="none" w:color="FFFFFF" w:sz="0"/>
              <w:left w:val="single" w:color="C00000" w:sz="8"/>
              <w:bottom w:val="single" w:color="BBBBBB" w:sz="1"/>
              <w:right w:val="none" w:color="FFFFFF" w:sz="0"/>
            </w:tcBorders>
            <w:shd w:fill="F2F2F2" w:val="clear"/>
            <w:tcMar>
              <w:top w:type="dxa" w:w="20"/>
              <w:left w:type="dxa" w:w="160"/>
              <w:bottom w:type="dxa" w:w="60"/>
              <w:right w:type="dxa" w:w="80"/>
            </w:tcMar>
          </w:tcPr>
          <w:p>
            <w:r>
              <w:rPr>
                <w:rFonts w:ascii="Arial" w:cs="Arial" w:eastAsia="Arial" w:hAnsi="Arial"/>
                <w:sz w:val="20"/>
                <w:szCs w:val="20"/>
              </w:rPr>
              <w:t xml:space="preserve">Prevention: after every workflow transport, test with SWUS (event simulation) and verify inbox in SBWP.</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18.7  Business Object Repository (BOR) Objects — The Hidden ABAP Dependency</w:t>
      </w:r>
    </w:p>
    <w:p>
      <w:pPr>
        <w:spacing w:after="80" w:before="80"/>
      </w:pPr>
      <w:r>
        <w:rPr>
          <w:rFonts w:ascii="Arial" w:cs="Arial" w:eastAsia="Arial" w:hAnsi="Arial"/>
          <w:sz w:val="22"/>
          <w:szCs w:val="22"/>
        </w:rPr>
        <w:t xml:space="preserve">SAP Business Workflow uses the Business Object Repository (SWO1) to define the objects (PurchaseOrder, Contract, Invoice, etc.) that workflow steps act upon. When a custom workflow uses a CUSTOM BOR object type or an ENHANCED standard BOR type, both the BOR object definition AND any ABAP code it calls must be in the transport:</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R3TR SOBJ (BOR Object Type): </w:t>
      </w:r>
      <w:r>
        <w:rPr>
          <w:rFonts w:ascii="Arial" w:cs="Arial" w:eastAsia="Arial" w:hAnsi="Arial"/>
          <w:sz w:val="22"/>
          <w:szCs w:val="22"/>
        </w:rPr>
        <w:t xml:space="preserve">New = new business object type. Modified = method, attribute, or event definition changed. The SOBJ transport includes the metadata of the object. ABAP code called by the method is a SEPARATE transport (FUGR, PROG, CLAS).</w:t>
      </w:r>
    </w:p>
    <w:p>
      <w:pPr>
        <w:pStyle w:val="ListParagraph"/>
        <w:numPr>
          <w:ilvl w:val="0"/>
          <w:numId w:val="2"/>
        </w:numPr>
        <w:spacing w:after="60" w:before="60"/>
      </w:pPr>
      <w:r>
        <w:rPr>
          <w:rFonts w:ascii="Arial" w:cs="Arial" w:eastAsia="Arial" w:hAnsi="Arial"/>
          <w:b/>
          <w:bCs/>
          <w:sz w:val="22"/>
          <w:szCs w:val="22"/>
        </w:rPr>
        <w:t xml:space="preserve">Delegate / Supertype relationship: </w:t>
      </w:r>
      <w:r>
        <w:rPr>
          <w:rFonts w:ascii="Arial" w:cs="Arial" w:eastAsia="Arial" w:hAnsi="Arial"/>
          <w:sz w:val="22"/>
          <w:szCs w:val="22"/>
        </w:rPr>
        <w:t xml:space="preserve">If a custom BOR type delegates to a standard SAP type (common pattern), both must be consistent. A new delegation relationship in a transport changes the method resolution chain for ALL existing workflow instances using that object type.</w:t>
      </w:r>
    </w:p>
    <w:p>
      <w:pPr>
        <w:pStyle w:val="ListParagraph"/>
        <w:numPr>
          <w:ilvl w:val="0"/>
          <w:numId w:val="2"/>
        </w:numPr>
        <w:spacing w:after="60" w:before="60"/>
      </w:pPr>
      <w:r>
        <w:rPr>
          <w:rFonts w:ascii="Arial" w:cs="Arial" w:eastAsia="Arial" w:hAnsi="Arial"/>
          <w:b/>
          <w:bCs/>
          <w:sz w:val="22"/>
          <w:szCs w:val="22"/>
        </w:rPr>
        <w:t xml:space="preserve">Virtual attributes: </w:t>
      </w:r>
      <w:r>
        <w:rPr>
          <w:rFonts w:ascii="Arial" w:cs="Arial" w:eastAsia="Arial" w:hAnsi="Arial"/>
          <w:sz w:val="22"/>
          <w:szCs w:val="22"/>
        </w:rPr>
        <w:t xml:space="preserve">BOR attributes implemented as ABAP function modules. The FUGR must be transported alongside the SOBJ. Missing FUGR = BOR attribute read fails silently, workflow container element has no value.</w:t>
      </w:r>
    </w:p>
    <w:p>
      <w:pPr>
        <w:pStyle w:val="ListParagraph"/>
        <w:numPr>
          <w:ilvl w:val="0"/>
          <w:numId w:val="2"/>
        </w:numPr>
        <w:spacing w:after="60" w:before="60"/>
      </w:pPr>
      <w:r>
        <w:rPr>
          <w:rFonts w:ascii="Arial" w:cs="Arial" w:eastAsia="Arial" w:hAnsi="Arial"/>
          <w:b/>
          <w:bCs/>
          <w:sz w:val="22"/>
          <w:szCs w:val="22"/>
        </w:rPr>
        <w:t xml:space="preserve">S/4HANA migration note: </w:t>
      </w:r>
      <w:r>
        <w:rPr>
          <w:rFonts w:ascii="Arial" w:cs="Arial" w:eastAsia="Arial" w:hAnsi="Arial"/>
          <w:sz w:val="22"/>
          <w:szCs w:val="22"/>
        </w:rPr>
        <w:t xml:space="preserve">SAP is migrating from BOR/SWO1 to RAP (ABAP RESTful Application Programming Model) for new S/4HANA workflows. RAP-based workflows use different transport objects (R3TR BOBX, R3TR BDEF). If migrating, verify which framework is active.</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18.8  New Workflow vs. Modified Workflow — Semantic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Change Pattern</w:t>
            </w:r>
          </w:p>
        </w:tc>
        <w:tc>
          <w:tcPr>
            <w:tcW w:type="dxa" w:w="32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Impact on EXISTING Running Instances</w:t>
            </w:r>
          </w:p>
        </w:tc>
        <w:tc>
          <w:tcPr>
            <w:tcW w:type="dxa" w:w="36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Impact on NEW Instances (after transport)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PDWS (workflow template)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None — existing instances use old version or don't exist</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workflow type available. Needs SWE2 linkage and agent assignment to be usable.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PDWS — step added</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Existing running instances DO NOT get the new step. They complete on the old version. Only new workflow instances use the new step.</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instances include the new step. Agent assignment for the new step must exist in target.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PDWS — step removed</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Running instances that haven't reached that step yet will skip it. Instances already past that step are unaffected.</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instances skip the removed step. If it was an approval step, approval is now bypassed.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PDTS — method changed</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Running instances currently at this task step will use the NEW method when they execute. Can be disruptive.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instances use new method from start.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PDTS — agent rule changed</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Existing pending work items keep their original agent assignment. New work items for this task get new agents.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work items route to new agents.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SWE2 linkage deactivated in source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Running instances not affected — already started.</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 new workflow instances triggered for that event.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SWE2 linkage receiver changed (new WS)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Running instances on old WS continue.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events trigger new WS. Old WS no longer triggered. Risk of duplicate processes if old linkage wasn't removed.</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Running Instance Impact — The Versioning Trap</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SAP workflow templates are versioned. When you modify and activate a template in DEV and transport it, the version number increments.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All CURRENTLY RUNNING workflow instances in target continue on the OLD version. They will NOT automatically switch to the new version.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Problem scenario: you fix a step in version 2, transport to PRD. 50 existing instances are on version 1 and will continue on the broken logic until they complete.</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Solution: for critical fixes affecting running instances, use SWUE (event simulation) to cancel and restart affected instances on the new version, or use report RSWF_RESTART_WORKITEMS.</w:t>
            </w:r>
          </w:p>
        </w:tc>
      </w:tr>
      <w:tr>
        <w:tc>
          <w:tcPr>
            <w:tcW w:type="dxa" w:w="9360"/>
            <w:tcBorders>
              <w:top w:val="none" w:color="FFFFFF" w:sz="0"/>
              <w:left w:val="single" w:color="C00000" w:sz="8"/>
              <w:bottom w:val="single" w:color="BBBBBB" w:sz="1"/>
              <w:right w:val="none" w:color="FFFFFF" w:sz="0"/>
            </w:tcBorders>
            <w:shd w:fill="F2F2F2" w:val="clear"/>
            <w:tcMar>
              <w:top w:type="dxa" w:w="20"/>
              <w:left w:type="dxa" w:w="160"/>
              <w:bottom w:type="dxa" w:w="60"/>
              <w:right w:type="dxa" w:w="80"/>
            </w:tcMar>
          </w:tcPr>
          <w:p>
            <w:r>
              <w:rPr>
                <w:rFonts w:ascii="Arial" w:cs="Arial" w:eastAsia="Arial" w:hAnsi="Arial"/>
                <w:sz w:val="20"/>
                <w:szCs w:val="20"/>
              </w:rPr>
              <w:t xml:space="preserve">Always check SWI2_DIAG in target for stuck/error work items BEFORE and AFTER workflow transport.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18.9  Complete Workflow Transport Checklist — DEV → QA → Production</w:t>
      </w:r>
    </w:p>
    <w:p>
      <w:pPr>
        <w:spacing w:after="80" w:before="80"/>
      </w:pPr>
      <w:r>
        <w:rPr>
          <w:rFonts w:ascii="Arial" w:cs="Arial" w:eastAsia="Arial" w:hAnsi="Arial"/>
          <w:sz w:val="22"/>
          <w:szCs w:val="22"/>
        </w:rPr>
        <w:t xml:space="preserve">This is the full sequence that must be followed for every workflow transport. Missing any step produces silent failures:</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1F3864"/>
          <w:sz w:val="24"/>
          <w:szCs w:val="24"/>
        </w:rPr>
        <w:t xml:space="preserve">Before Transport (in DEV)</w:t>
      </w:r>
    </w:p>
    <w:p>
      <w:pPr>
        <w:pStyle w:val="ListParagraph"/>
        <w:numPr>
          <w:ilvl w:val="0"/>
          <w:numId w:val="2"/>
        </w:numPr>
        <w:spacing w:after="60" w:before="60"/>
      </w:pPr>
      <w:r>
        <w:rPr>
          <w:rFonts w:ascii="Arial" w:cs="Arial" w:eastAsia="Arial" w:hAnsi="Arial"/>
          <w:b/>
          <w:bCs/>
          <w:sz w:val="22"/>
          <w:szCs w:val="22"/>
        </w:rPr>
        <w:t xml:space="preserve">1. Activate workflow template: </w:t>
      </w:r>
      <w:r>
        <w:rPr>
          <w:rFonts w:ascii="Arial" w:cs="Arial" w:eastAsia="Arial" w:hAnsi="Arial"/>
          <w:sz w:val="22"/>
          <w:szCs w:val="22"/>
        </w:rPr>
        <w:t xml:space="preserve">SWDD → Activate. Never transport an inactive workflow.</w:t>
      </w:r>
    </w:p>
    <w:p>
      <w:pPr>
        <w:pStyle w:val="ListParagraph"/>
        <w:numPr>
          <w:ilvl w:val="0"/>
          <w:numId w:val="2"/>
        </w:numPr>
        <w:spacing w:after="60" w:before="60"/>
      </w:pPr>
      <w:r>
        <w:rPr>
          <w:rFonts w:ascii="Arial" w:cs="Arial" w:eastAsia="Arial" w:hAnsi="Arial"/>
          <w:b/>
          <w:bCs/>
          <w:sz w:val="22"/>
          <w:szCs w:val="22"/>
        </w:rPr>
        <w:t xml:space="preserve">2. Syntax check: </w:t>
      </w:r>
      <w:r>
        <w:rPr>
          <w:rFonts w:ascii="Arial" w:cs="Arial" w:eastAsia="Arial" w:hAnsi="Arial"/>
          <w:sz w:val="22"/>
          <w:szCs w:val="22"/>
        </w:rPr>
        <w:t xml:space="preserve">SWDD → Check (F4). Zero errors, zero warnings if possible.</w:t>
      </w:r>
    </w:p>
    <w:p>
      <w:pPr>
        <w:pStyle w:val="ListParagraph"/>
        <w:numPr>
          <w:ilvl w:val="0"/>
          <w:numId w:val="2"/>
        </w:numPr>
        <w:spacing w:after="60" w:before="60"/>
      </w:pPr>
      <w:r>
        <w:rPr>
          <w:rFonts w:ascii="Arial" w:cs="Arial" w:eastAsia="Arial" w:hAnsi="Arial"/>
          <w:b/>
          <w:bCs/>
          <w:sz w:val="22"/>
          <w:szCs w:val="22"/>
        </w:rPr>
        <w:t xml:space="preserve">3. Collect ALL objects: </w:t>
      </w:r>
      <w:r>
        <w:rPr>
          <w:rFonts w:ascii="Arial" w:cs="Arial" w:eastAsia="Arial" w:hAnsi="Arial"/>
          <w:sz w:val="22"/>
          <w:szCs w:val="22"/>
        </w:rPr>
        <w:t xml:space="preserve">Verify transport includes: PDWS template + all PDTS tasks + PDAC rules + SOBJ BOR types + all ABAP dependencies (FUGR, CLAS, PROG). Missing any one = failure in target.</w:t>
      </w:r>
    </w:p>
    <w:p>
      <w:pPr>
        <w:pStyle w:val="ListParagraph"/>
        <w:numPr>
          <w:ilvl w:val="0"/>
          <w:numId w:val="2"/>
        </w:numPr>
        <w:spacing w:after="60" w:before="60"/>
      </w:pPr>
      <w:r>
        <w:rPr>
          <w:rFonts w:ascii="Arial" w:cs="Arial" w:eastAsia="Arial" w:hAnsi="Arial"/>
          <w:b/>
          <w:bCs/>
          <w:sz w:val="22"/>
          <w:szCs w:val="22"/>
        </w:rPr>
        <w:t xml:space="preserve">4. Verify SWE2 linkage: </w:t>
      </w:r>
      <w:r>
        <w:rPr>
          <w:rFonts w:ascii="Arial" w:cs="Arial" w:eastAsia="Arial" w:hAnsi="Arial"/>
          <w:sz w:val="22"/>
          <w:szCs w:val="22"/>
        </w:rPr>
        <w:t xml:space="preserve">Check SWETYPV/SWE_RECVR rows are in transport if new linkage.</w:t>
      </w:r>
    </w:p>
    <w:p>
      <w:pPr>
        <w:pStyle w:val="ListParagraph"/>
        <w:numPr>
          <w:ilvl w:val="0"/>
          <w:numId w:val="2"/>
        </w:numPr>
        <w:spacing w:after="60" w:before="60"/>
      </w:pPr>
      <w:r>
        <w:rPr>
          <w:rFonts w:ascii="Arial" w:cs="Arial" w:eastAsia="Arial" w:hAnsi="Arial"/>
          <w:b/>
          <w:bCs/>
          <w:sz w:val="22"/>
          <w:szCs w:val="22"/>
        </w:rPr>
        <w:t xml:space="preserve">5. Document agent assignments: </w:t>
      </w:r>
      <w:r>
        <w:rPr>
          <w:rFonts w:ascii="Arial" w:cs="Arial" w:eastAsia="Arial" w:hAnsi="Arial"/>
          <w:sz w:val="22"/>
          <w:szCs w:val="22"/>
        </w:rPr>
        <w:t xml:space="preserve">Record which tasks have which agent rules — must be recreated manually in target.</w:t>
      </w:r>
    </w:p>
    <w:p>
      <w:pPr>
        <w:spacing w:after="8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1F3864"/>
          <w:sz w:val="24"/>
          <w:szCs w:val="24"/>
        </w:rPr>
        <w:t xml:space="preserve">After Transport (in each target: QA and Production independently)</w:t>
      </w:r>
    </w:p>
    <w:p>
      <w:pPr>
        <w:pStyle w:val="ListParagraph"/>
        <w:numPr>
          <w:ilvl w:val="0"/>
          <w:numId w:val="2"/>
        </w:numPr>
        <w:spacing w:after="60" w:before="60"/>
      </w:pPr>
      <w:r>
        <w:rPr>
          <w:rFonts w:ascii="Arial" w:cs="Arial" w:eastAsia="Arial" w:hAnsi="Arial"/>
          <w:b/>
          <w:bCs/>
          <w:sz w:val="22"/>
          <w:szCs w:val="22"/>
        </w:rPr>
        <w:t xml:space="preserve">1. SWU3 → Automatic Customizing: </w:t>
      </w:r>
      <w:r>
        <w:rPr>
          <w:rFonts w:ascii="Arial" w:cs="Arial" w:eastAsia="Arial" w:hAnsi="Arial"/>
          <w:sz w:val="22"/>
          <w:szCs w:val="22"/>
        </w:rPr>
        <w:t xml:space="preserve">Check all items green. Fix RFC and WF-BATCH if needed.</w:t>
      </w:r>
    </w:p>
    <w:p>
      <w:pPr>
        <w:pStyle w:val="ListParagraph"/>
        <w:numPr>
          <w:ilvl w:val="0"/>
          <w:numId w:val="2"/>
        </w:numPr>
        <w:spacing w:after="60" w:before="60"/>
      </w:pPr>
      <w:r>
        <w:rPr>
          <w:rFonts w:ascii="Arial" w:cs="Arial" w:eastAsia="Arial" w:hAnsi="Arial"/>
          <w:b/>
          <w:bCs/>
          <w:sz w:val="22"/>
          <w:szCs w:val="22"/>
        </w:rPr>
        <w:t xml:space="preserve">2. Activate workflow template: </w:t>
      </w:r>
      <w:r>
        <w:rPr>
          <w:rFonts w:ascii="Arial" w:cs="Arial" w:eastAsia="Arial" w:hAnsi="Arial"/>
          <w:sz w:val="22"/>
          <w:szCs w:val="22"/>
        </w:rPr>
        <w:t xml:space="preserve">In target: SWDD → open template → Activate. Transport imports the definition; activation in target is separate.</w:t>
      </w:r>
    </w:p>
    <w:p>
      <w:pPr>
        <w:pStyle w:val="ListParagraph"/>
        <w:numPr>
          <w:ilvl w:val="0"/>
          <w:numId w:val="2"/>
        </w:numPr>
        <w:spacing w:after="60" w:before="60"/>
      </w:pPr>
      <w:r>
        <w:rPr>
          <w:rFonts w:ascii="Arial" w:cs="Arial" w:eastAsia="Arial" w:hAnsi="Arial"/>
          <w:b/>
          <w:bCs/>
          <w:sz w:val="22"/>
          <w:szCs w:val="22"/>
        </w:rPr>
        <w:t xml:space="preserve">3. SWE2 — verify and activate event linkages: </w:t>
      </w:r>
      <w:r>
        <w:rPr>
          <w:rFonts w:ascii="Arial" w:cs="Arial" w:eastAsia="Arial" w:hAnsi="Arial"/>
          <w:sz w:val="22"/>
          <w:szCs w:val="22"/>
        </w:rPr>
        <w:t xml:space="preserve">Check active flag = X. Set 'Behavior upon Error Feedback' = 'System defaults'.</w:t>
      </w:r>
    </w:p>
    <w:p>
      <w:pPr>
        <w:pStyle w:val="ListParagraph"/>
        <w:numPr>
          <w:ilvl w:val="0"/>
          <w:numId w:val="2"/>
        </w:numPr>
        <w:spacing w:after="60" w:before="60"/>
      </w:pPr>
      <w:r>
        <w:rPr>
          <w:rFonts w:ascii="Arial" w:cs="Arial" w:eastAsia="Arial" w:hAnsi="Arial"/>
          <w:b/>
          <w:bCs/>
          <w:sz w:val="22"/>
          <w:szCs w:val="22"/>
        </w:rPr>
        <w:t xml:space="preserve">4. Agent assignment: </w:t>
      </w:r>
      <w:r>
        <w:rPr>
          <w:rFonts w:ascii="Arial" w:cs="Arial" w:eastAsia="Arial" w:hAnsi="Arial"/>
          <w:sz w:val="22"/>
          <w:szCs w:val="22"/>
        </w:rPr>
        <w:t xml:space="preserve">PFTC → each TS task → verify General Task flag OR assign specific roles/rules.</w:t>
      </w:r>
    </w:p>
    <w:p>
      <w:pPr>
        <w:pStyle w:val="ListParagraph"/>
        <w:numPr>
          <w:ilvl w:val="0"/>
          <w:numId w:val="2"/>
        </w:numPr>
        <w:spacing w:after="60" w:before="60"/>
      </w:pPr>
      <w:r>
        <w:rPr>
          <w:rFonts w:ascii="Arial" w:cs="Arial" w:eastAsia="Arial" w:hAnsi="Arial"/>
          <w:b/>
          <w:bCs/>
          <w:sz w:val="22"/>
          <w:szCs w:val="22"/>
        </w:rPr>
        <w:t xml:space="preserve">5. SWU_OBUF: </w:t>
      </w:r>
      <w:r>
        <w:rPr>
          <w:rFonts w:ascii="Arial" w:cs="Arial" w:eastAsia="Arial" w:hAnsi="Arial"/>
          <w:sz w:val="22"/>
          <w:szCs w:val="22"/>
        </w:rPr>
        <w:t xml:space="preserve">Synchronize org buffer. Always run after any agent assignment change.</w:t>
      </w:r>
    </w:p>
    <w:p>
      <w:pPr>
        <w:pStyle w:val="ListParagraph"/>
        <w:numPr>
          <w:ilvl w:val="0"/>
          <w:numId w:val="2"/>
        </w:numPr>
        <w:spacing w:after="60" w:before="60"/>
      </w:pPr>
      <w:r>
        <w:rPr>
          <w:rFonts w:ascii="Arial" w:cs="Arial" w:eastAsia="Arial" w:hAnsi="Arial"/>
          <w:b/>
          <w:bCs/>
          <w:sz w:val="22"/>
          <w:szCs w:val="22"/>
        </w:rPr>
        <w:t xml:space="preserve">6. SWUS — event simulation test: </w:t>
      </w:r>
      <w:r>
        <w:rPr>
          <w:rFonts w:ascii="Arial" w:cs="Arial" w:eastAsia="Arial" w:hAnsi="Arial"/>
          <w:sz w:val="22"/>
          <w:szCs w:val="22"/>
        </w:rPr>
        <w:t xml:space="preserve">Trigger the workflow event manually and verify work item appears in SBWP inbox.</w:t>
      </w:r>
    </w:p>
    <w:p>
      <w:pPr>
        <w:pStyle w:val="ListParagraph"/>
        <w:numPr>
          <w:ilvl w:val="0"/>
          <w:numId w:val="2"/>
        </w:numPr>
        <w:spacing w:after="60" w:before="60"/>
      </w:pPr>
      <w:r>
        <w:rPr>
          <w:rFonts w:ascii="Arial" w:cs="Arial" w:eastAsia="Arial" w:hAnsi="Arial"/>
          <w:b/>
          <w:bCs/>
          <w:sz w:val="22"/>
          <w:szCs w:val="22"/>
        </w:rPr>
        <w:t xml:space="preserve">7. SWI2_DIAG — check for stuck work items: </w:t>
      </w:r>
      <w:r>
        <w:rPr>
          <w:rFonts w:ascii="Arial" w:cs="Arial" w:eastAsia="Arial" w:hAnsi="Arial"/>
          <w:sz w:val="22"/>
          <w:szCs w:val="22"/>
        </w:rPr>
        <w:t xml:space="preserve">Review any work items that were in-flight before transport for inconsistencies.</w:t>
      </w:r>
    </w:p>
    <w:p>
      <w:pPr>
        <w:pStyle w:val="ListParagraph"/>
        <w:numPr>
          <w:ilvl w:val="0"/>
          <w:numId w:val="2"/>
        </w:numPr>
        <w:spacing w:after="60" w:before="60"/>
      </w:pPr>
      <w:r>
        <w:rPr>
          <w:rFonts w:ascii="Arial" w:cs="Arial" w:eastAsia="Arial" w:hAnsi="Arial"/>
          <w:b/>
          <w:bCs/>
          <w:sz w:val="22"/>
          <w:szCs w:val="22"/>
        </w:rPr>
        <w:t xml:space="preserve">8. SWB3 — start conditions: </w:t>
      </w:r>
      <w:r>
        <w:rPr>
          <w:rFonts w:ascii="Arial" w:cs="Arial" w:eastAsia="Arial" w:hAnsi="Arial"/>
          <w:sz w:val="22"/>
          <w:szCs w:val="22"/>
        </w:rPr>
        <w:t xml:space="preserve">If workflow uses start conditions, verify/recreate in target.</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18.10  Workflow Transport Impact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 Pattern</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Reversible?</w:t>
            </w:r>
          </w:p>
        </w:tc>
        <w:tc>
          <w:tcPr>
            <w:tcW w:type="dxa" w:w="3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PDWS without PDTS in same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Re-transport with tasks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steps reference missing tasks → runtime error on first work item.</w:t>
            </w:r>
          </w:p>
        </w:tc>
      </w:tr>
      <w:tr>
        <w:tc>
          <w:tcPr>
            <w:tcW w:type="dxa" w:w="28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PDTS agent = general task NOT set in target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55A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Manual PFTC in target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 items created with no recipients → silent hang.</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SWU3 not run in target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Run SWU3 in target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Background steps fail, deadline monitoring missing, whole WF broken.</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SWE2 linkage not activated in target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Activate in SWE2</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Events fire but no workflow starts. Completely silent.</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SWWWIHEAD in transport (runtime data)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Manual correction only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REJECT immediately. Work item status corruption in target.</w:t>
            </w:r>
          </w:p>
        </w:tc>
      </w:tr>
      <w:tr>
        <w:tc>
          <w:tcPr>
            <w:tcW w:type="dxa" w:w="28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PDTS — approval step removed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55A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Re-transport previous version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Approval now bypassed in new workflow instances. Compliance risk.</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SOBJ without dependent FUGR/PROG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Re-transport with ABAP objects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BOR attribute/method calls fail at runtime.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PDWS version increment with running instances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Manage running instances via SWUE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Existing instances continue on old version. May need manual restart.</w:t>
            </w:r>
          </w:p>
        </w:tc>
      </w:tr>
      <w:tr>
        <w:tc>
          <w:tcPr>
            <w:tcW w:type="dxa" w:w="2800"/>
            <w:tcBorders>
              <w:top w:val="single" w:color="BBBBBB" w:sz="1"/>
              <w:left w:val="single" w:color="BBBBBB" w:sz="1"/>
              <w:bottom w:val="single" w:color="BBBBBB" w:sz="1"/>
              <w:right w:val="single" w:color="BBBBBB" w:sz="1"/>
            </w:tcBorders>
            <w:shd w:fill="E8F5E9" w:val="clear"/>
            <w:tcMar>
              <w:top w:type="dxa" w:w="80"/>
              <w:left w:type="dxa" w:w="100"/>
              <w:bottom w:type="dxa" w:w="80"/>
              <w:right w:type="dxa" w:w="100"/>
            </w:tcMar>
          </w:tcPr>
          <w:p>
            <w:r>
              <w:rPr>
                <w:rFonts w:ascii="Arial" w:cs="Arial" w:eastAsia="Arial" w:hAnsi="Arial"/>
                <w:b w:val="false"/>
                <w:bCs w:val="false"/>
                <w:color w:val="000000"/>
                <w:sz w:val="20"/>
                <w:szCs w:val="20"/>
              </w:rPr>
              <w:t xml:space="preserve">Correct full transport + SWU3 + SWE2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6600"/>
                <w:sz w:val="20"/>
                <w:szCs w:val="20"/>
              </w:rPr>
              <w:t xml:space="preserve">OK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N/A</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All conditions met. Verify with SWUS event simulation.</w:t>
            </w:r>
          </w:p>
        </w:tc>
      </w:tr>
    </w:tbl>
    <w:p>
      <w:pPr>
        <w:spacing w:after="80" w:before="80"/>
      </w:pPr>
      <w:r>
        <w:rPr>
          <w:rFonts w:ascii="Arial" w:cs="Arial" w:eastAsia="Arial" w:hAnsi="Arial"/>
          <w:sz w:val="22"/>
          <w:szCs w:val="22"/>
        </w:rPr>
        <w:t xml:space="preserve"/>
      </w:r>
    </w:p>
    <w:p>
      <w:pPr>
        <w:pBdr>
          <w:bottom w:val="single" w:color="DDDDDD" w:sz="1"/>
        </w:pBdr>
        <w:spacing w:after="160" w:before="160"/>
      </w:pPr>
    </w:p>
    <w:p>
      <w:pPr>
        <w:pStyle w:val="Heading1"/>
        <w:spacing w:after="160" w:before="400"/>
      </w:pPr>
      <w:r>
        <w:rPr>
          <w:rFonts w:ascii="Arial" w:cs="Arial" w:eastAsia="Arial" w:hAnsi="Arial"/>
          <w:b/>
          <w:bCs/>
          <w:color w:val="1F3864"/>
          <w:sz w:val="36"/>
          <w:szCs w:val="36"/>
        </w:rPr>
        <w:t xml:space="preserve">Workflow Cross-Module Pattern Recognition</w:t>
      </w:r>
    </w:p>
    <w:p>
      <w:pPr>
        <w:spacing w:after="80" w:before="80"/>
      </w:pPr>
      <w:r>
        <w:rPr>
          <w:rFonts w:ascii="Arial" w:cs="Arial" w:eastAsia="Arial" w:hAnsi="Arial"/>
          <w:sz w:val="22"/>
          <w:szCs w:val="22"/>
        </w:rPr>
        <w:t xml:space="preserve">Workflow objects frequently appear alongside module-specific objects. These combined patterns require dual-domain expertise: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Pattern</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Modules</w:t>
            </w:r>
          </w:p>
        </w:tc>
        <w:tc>
          <w:tcPr>
            <w:tcW w:type="dxa" w:w="4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Interpretation</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PDWS + PDTS + no SOBJ in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 workflow steps without BOR object — using FM-based tasks. Verify all FMs are in transport.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PDWS + R3TR SOBJ together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 BOR</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or enhanced business object AND workflow. Both must arrive together. Sequence: SOBJ first, then PDWS.</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SWETYPV without PDWS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linkage update only — existing workflow re-linked to different trigger or receiver changed.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PDTS + AGR_* in same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 Security</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Task agent assignment linked to a role. Verify both exist in target and role contains correct agents.</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PDWS (WS200*) + TABU T042* in same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 Bank</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Payment approval workflow + payment configuration. High-risk combination — payment process change + approval change together.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PDWS matching contract release WS20000079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 RE-FX</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contract release workflow modified. Affects all contract approval processes in RE-FX. Requires RE-FX consultant sign-off.</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PDTS + T047* in same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 Dunning</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approval workflow task + dunning procedure. Dunning approval WF must be consistent with dunning procedure escalation levels.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PDWS without any SWE_* table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template transported but no event linkage — workflow must be started manually (SWUS) or via external FM call, not via business event.</w:t>
            </w:r>
          </w:p>
        </w:tc>
      </w:tr>
      <w:tr>
        <w:tc>
          <w:tcPr>
            <w:tcW w:type="dxa" w:w="32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SWWWIHEAD in any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runtime work item data. REJECT immediately regardless of context.</w:t>
            </w:r>
          </w:p>
        </w:tc>
      </w:tr>
    </w:tbl>
    <w:p>
      <w:pPr>
        <w:spacing w:after="80" w:before="80"/>
      </w:pPr>
      <w:r>
        <w:rPr>
          <w:rFonts w:ascii="Arial" w:cs="Arial" w:eastAsia="Arial" w:hAnsi="Arial"/>
          <w:sz w:val="22"/>
          <w:szCs w:val="22"/>
        </w:rPr>
        <w:t xml:space="preserve"/>
      </w:r>
    </w:p>
    <w:p>
      <w:pPr>
        <w:pBdr>
          <w:bottom w:val="single" w:color="DDDDDD" w:sz="1"/>
        </w:pBdr>
        <w:spacing w:after="160" w:before="160"/>
      </w:pPr>
    </w:p>
    <w:p>
      <w:pPr>
        <w:spacing w:before="200"/>
        <w:jc w:val="center"/>
      </w:pPr>
      <w:r>
        <w:rPr>
          <w:rFonts w:ascii="Arial" w:cs="Arial" w:eastAsia="Arial" w:hAnsi="Arial"/>
          <w:i/>
          <w:iCs/>
          <w:color w:val="888888"/>
          <w:sz w:val="18"/>
          <w:szCs w:val="18"/>
        </w:rPr>
        <w:t xml:space="preserve">SAP Transport Intelligence — Supplement III (Business Workflow)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2026-03-15T12:53:28.143Z</dcterms:created>
  <dcterms:modified xsi:type="dcterms:W3CDTF">2026-03-15T12:53:28.144Z</dcterms:modified>
</cp:coreProperties>
</file>

<file path=docProps/custom.xml><?xml version="1.0" encoding="utf-8"?>
<Properties xmlns="http://schemas.openxmlformats.org/officeDocument/2006/custom-properties" xmlns:vt="http://schemas.openxmlformats.org/officeDocument/2006/docPropsVTypes"/>
</file>