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PAUTADOR — Guía para Administradores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*Versión 12/9/2026. Una página. Los administradores ven todos los proyectos y dos pestañas más: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Agregar Activos / Audiencias</w:t>
      </w:r>
      <w:r>
        <w:rPr>
          <w:rFonts w:ascii="Arial" w:cs="Arial" w:eastAsia="Arial" w:hAnsi="Arial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Panel Usuarios</w:t>
      </w:r>
      <w:r>
        <w:rPr>
          <w:rFonts w:ascii="Arial" w:cs="Arial" w:eastAsia="Arial" w:hAnsi="Arial"/>
          <w:sz w:val="20"/>
          <w:szCs w:val="20"/>
        </w:rPr>
        <w:t xml:space="preserve">.*</w:t>
      </w:r>
    </w:p>
    <w:p>
      <w:pPr>
        <w:pStyle w:val="Heading1"/>
        <w:spacing w:before="300"/>
      </w:pPr>
      <w:r>
        <w:t xml:space="preserve">Panel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Dar de alta por mail</w:t>
      </w:r>
      <w:r>
        <w:rPr>
          <w:rFonts w:ascii="Arial" w:cs="Arial" w:eastAsia="Arial" w:hAnsi="Arial"/>
          <w:sz w:val="20"/>
          <w:szCs w:val="20"/>
        </w:rPr>
        <w:t xml:space="preserve"> (solo </w:t>
      </w:r>
      <w:r>
        <w:rPr>
          <w:rFonts w:ascii="Consolas" w:cs="Consolas" w:eastAsia="Consolas" w:hAnsi="Consolas"/>
          <w:sz w:val="18"/>
          <w:szCs w:val="18"/>
        </w:rPr>
        <w:t xml:space="preserve">@prosumia.la</w:t>
      </w:r>
      <w:r>
        <w:rPr>
          <w:rFonts w:ascii="Arial" w:cs="Arial" w:eastAsia="Arial" w:hAnsi="Arial"/>
          <w:sz w:val="20"/>
          <w:szCs w:val="20"/>
        </w:rPr>
        <w:t xml:space="preserve">): mail, nombre (opcional) y rol — PM / Cuentas, Implementador o Administrador. Solo un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superadmin</w:t>
      </w:r>
      <w:r>
        <w:rPr>
          <w:rFonts w:ascii="Arial" w:cs="Arial" w:eastAsia="Arial" w:hAnsi="Arial"/>
          <w:sz w:val="20"/>
          <w:szCs w:val="20"/>
        </w:rPr>
        <w:t xml:space="preserve"> puede crear o revocar administradores.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Accesos</w:t>
      </w:r>
      <w:r>
        <w:rPr>
          <w:rFonts w:ascii="Arial" w:cs="Arial" w:eastAsia="Arial" w:hAnsi="Arial"/>
          <w:sz w:val="20"/>
          <w:szCs w:val="20"/>
        </w:rPr>
        <w:t xml:space="preserve">: en la lista, tocá un usuario. Por cada proyecto podés tildar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todo el proyecto</w:t>
      </w:r>
      <w:r>
        <w:rPr>
          <w:rFonts w:ascii="Arial" w:cs="Arial" w:eastAsia="Arial" w:hAnsi="Arial"/>
          <w:sz w:val="20"/>
          <w:szCs w:val="20"/>
        </w:rPr>
        <w:t xml:space="preserve"> (incluye activos que se sumen después) o activos sueltos. Un administrador ve todo, no hace falta asignarle nada.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Habilitado</w:t>
      </w:r>
      <w:r>
        <w:rPr>
          <w:rFonts w:ascii="Arial" w:cs="Arial" w:eastAsia="Arial" w:hAnsi="Arial"/>
          <w:sz w:val="20"/>
          <w:szCs w:val="20"/>
        </w:rPr>
        <w:t xml:space="preserve">: destildarlo bloquea el ingreso sin borrar el historial de esa persona.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Mientras </w:t>
      </w:r>
      <w:r>
        <w:rPr>
          <w:rFonts w:ascii="Consolas" w:cs="Consolas" w:eastAsia="Consolas" w:hAnsi="Consolas"/>
          <w:sz w:val="18"/>
          <w:szCs w:val="18"/>
        </w:rPr>
        <w:t xml:space="preserve">AUTH_ALTA_LIBRE=1</w:t>
      </w:r>
      <w:r>
        <w:rPr>
          <w:rFonts w:ascii="Arial" w:cs="Arial" w:eastAsia="Arial" w:hAnsi="Arial"/>
          <w:sz w:val="20"/>
          <w:szCs w:val="20"/>
        </w:rPr>
        <w:t xml:space="preserve">, cualquier mail del dominio entra solo pero sin accesos hasta que se los asignes acá.</w:t>
      </w:r>
    </w:p>
    <w:p>
      <w:pPr>
        <w:pStyle w:val="Heading1"/>
        <w:spacing w:before="300"/>
      </w:pPr>
      <w:r>
        <w:t xml:space="preserve">Agregar Activos / Audiencias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+ Activo</w:t>
      </w:r>
      <w:r>
        <w:rPr>
          <w:rFonts w:ascii="Arial" w:cs="Arial" w:eastAsia="Arial" w:hAnsi="Arial"/>
          <w:sz w:val="20"/>
          <w:szCs w:val="20"/>
        </w:rPr>
        <w:t xml:space="preserve">: se cuelga de un proyecto existente. Necesita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 Account ID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act_…</w:t>
      </w:r>
      <w:r>
        <w:rPr>
          <w:rFonts w:ascii="Arial" w:cs="Arial" w:eastAsia="Arial" w:hAnsi="Arial"/>
          <w:sz w:val="20"/>
          <w:szCs w:val="20"/>
        </w:rPr>
        <w:t xml:space="preserve">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Page ID</w:t>
      </w:r>
      <w:r>
        <w:rPr>
          <w:rFonts w:ascii="Arial" w:cs="Arial" w:eastAsia="Arial" w:hAnsi="Arial"/>
          <w:sz w:val="20"/>
          <w:szCs w:val="20"/>
        </w:rPr>
        <w:t xml:space="preserve"> y, si está vinculada,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IG Actor ID</w:t>
      </w:r>
      <w:r>
        <w:rPr>
          <w:rFonts w:ascii="Arial" w:cs="Arial" w:eastAsia="Arial" w:hAnsi="Arial"/>
          <w:sz w:val="20"/>
          <w:szCs w:val="20"/>
        </w:rPr>
        <w:t xml:space="preserve"> — al lado de cada campo hay un "¿Dónde lo encuentro?". Un activo recién creado queda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deshabilitado</w:t>
      </w:r>
      <w:r>
        <w:rPr>
          <w:rFonts w:ascii="Arial" w:cs="Arial" w:eastAsia="Arial" w:hAnsi="Arial"/>
          <w:sz w:val="20"/>
          <w:szCs w:val="20"/>
        </w:rPr>
        <w:t xml:space="preserve"> hasta que tenga cuenta y página válidas.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+ Audiencia</w:t>
      </w:r>
      <w:r>
        <w:rPr>
          <w:rFonts w:ascii="Arial" w:cs="Arial" w:eastAsia="Arial" w:hAnsi="Arial"/>
          <w:sz w:val="20"/>
          <w:szCs w:val="20"/>
        </w:rPr>
        <w:t xml:space="preserve">: ligada a un activo. Código, nombre a mostrar, tamaño (chica / mediana / grande, o Army) 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Saved Audience ID</w:t>
      </w:r>
      <w:r>
        <w:rPr>
          <w:rFonts w:ascii="Arial" w:cs="Arial" w:eastAsia="Arial" w:hAnsi="Arial"/>
          <w:sz w:val="20"/>
          <w:szCs w:val="20"/>
        </w:rPr>
        <w:t xml:space="preserve"> del público guardado en Ads Manager. Sin ID, la audiencia se trata como manual.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nombres de audiencia se muestran ordenados alfabéticamente en el pedido; usá nombres cortos.</w:t>
      </w:r>
    </w:p>
    <w:p>
      <w:pPr>
        <w:pStyle w:val="Heading1"/>
        <w:spacing w:before="300"/>
      </w:pPr>
      <w:r>
        <w:t xml:space="preserve">Qué se configura por variables (no desde la app)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4500"/>
            <w:shd w:fill="E8ECF3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INGESTA_ESTADO_INICIAL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PAUSED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(hoy) 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para lo que llega de las hojas salida_manual_*.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INGESTA_MINUTOS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cuántos minutos se revisan las hojas (0 = solo por webhook).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TAREAS_SHEET_ID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Planilla "Tareas" (Make → Asana). La de producción está bloqueada en código hasta que se autorice.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CODIGOS_SHEET_ID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Hoja CodigosContenido de AppSheet: secuencia de códigos y fila por pedido.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PROYECTOS_ACTIVIDAD_DESDE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ocultan proyectos sin códigos desde esa fecha.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CLIENTES_OCULTOS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apagados por ahora (ej. Gobierno de Córdoba).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AUTH_ALTA_LIBRE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entra cualquiera del dominio; 0 = solo dados de alta.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CREATIVIDADES_DIAS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que se conserva cada archivo subido (90).</w:t>
            </w:r>
          </w:p>
        </w:tc>
      </w:tr>
    </w:tbl>
    <w:p/>
    <w:p>
      <w:pPr>
        <w:pStyle w:val="Heading1"/>
        <w:spacing w:before="300"/>
      </w:pPr>
      <w:r>
        <w:t xml:space="preserve">Mantenimiento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de Meta</w:t>
      </w:r>
      <w:r>
        <w:rPr>
          <w:rFonts w:ascii="Arial" w:cs="Arial" w:eastAsia="Arial" w:hAnsi="Arial"/>
          <w:sz w:val="20"/>
          <w:szCs w:val="20"/>
        </w:rPr>
        <w:t xml:space="preserve">: es un token de usuario (Maximiliano) de 60 días; vence el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10/11/2026</w:t>
      </w:r>
      <w:r>
        <w:rPr>
          <w:rFonts w:ascii="Arial" w:cs="Arial" w:eastAsia="Arial" w:hAnsi="Arial"/>
          <w:sz w:val="20"/>
          <w:szCs w:val="20"/>
        </w:rPr>
        <w:t xml:space="preserve">. Renovarlo antes (instrucciones en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Migraciones</w:t>
      </w:r>
      <w:r>
        <w:rPr>
          <w:rFonts w:ascii="Arial" w:cs="Arial" w:eastAsia="Arial" w:hAnsi="Arial"/>
          <w:sz w:val="20"/>
          <w:szCs w:val="20"/>
        </w:rPr>
        <w:t xml:space="preserve"> de Supabase: se corren a mano en el SQL Editor (</w:t>
      </w:r>
      <w:r>
        <w:rPr>
          <w:rFonts w:ascii="Consolas" w:cs="Consolas" w:eastAsia="Consolas" w:hAnsi="Consolas"/>
          <w:sz w:val="18"/>
          <w:szCs w:val="18"/>
        </w:rPr>
        <w:t xml:space="preserve">pautador/supabase/migration_*.sql</w:t>
      </w:r>
      <w:r>
        <w:rPr>
          <w:rFonts w:ascii="Arial" w:cs="Arial" w:eastAsia="Arial" w:hAnsi="Arial"/>
          <w:sz w:val="20"/>
          <w:szCs w:val="20"/>
        </w:rPr>
        <w:t xml:space="preserve">) antes de desplegar código que las necesite.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Reiniciar el server</w:t>
      </w:r>
      <w:r>
        <w:rPr>
          <w:rFonts w:ascii="Arial" w:cs="Arial" w:eastAsia="Arial" w:hAnsi="Arial"/>
          <w:sz w:val="20"/>
          <w:szCs w:val="20"/>
        </w:rPr>
        <w:t xml:space="preserve"> después de cambiar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Arial" w:cs="Arial" w:eastAsia="Arial" w:hAnsi="Arial"/>
          <w:sz w:val="20"/>
          <w:szCs w:val="20"/>
        </w:rPr>
        <w:t xml:space="preserve"> (local: parar y volver a arrancar; Railway: redeploy).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1c2d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2026-09-12T19:58:03.023Z</dcterms:created>
  <dcterms:modified xsi:type="dcterms:W3CDTF">2026-09-12T19:58:03.026Z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