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Envíos Disponibles para Entrega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la API de Google Maps, que nos muestre la ruta crítica con sus marcadores (recogida y entrega) en la medida que la persona selecciona y deselecciona en la  tabla de envíos disponibles para entrega  partiendo de las  direcciones.</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pruebas de concepto con al API de Google que previamente fue investigada.</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Revisar el desarrollo previo que existe para esta funcionalidad y adaptar la tabla a la nueva propuesta (pueden existir barrios con nombres iguales en municipios cercanos, cuando esto ocurra debe aparecer el nombre del municipio que no sea el mismo del origen).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que un conductor seleccione (reserva un servicio de entrega – chulo), este quedará bloqueado para otro conductor que desee tomarlo (cambiar de color y por medio de un mensaje informar porque esta bloqueado)</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La tabla debe quedar sin paginación</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La actualización debe ser de 30 segundos para el contenido de la tabla</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El conductor tendrá un tiempo límite 30 seg para reservar servicios, sin hacer click sobre “Aceptar y Continuar”, una vez culminado este tiempo se le recargará o borraran las reservas, quedando estas nuevamente disponibles.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Inicialmente el acumulador de peso y volumen estarán en cero, pero debe ser acumulador de pesos y volumen “relativos” (al total de</w:t>
      </w:r>
      <w:r w:rsidDel="00000000" w:rsidR="00000000" w:rsidRPr="00000000">
        <w:rPr>
          <w:rtl w:val="0"/>
        </w:rPr>
        <w:t xml:space="preserve">l vehículo)</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vez que el conductor haga click sobre una reserva de envió, los acumuladores de peso y volumen se actualizarán, al igual que cada vez que se retire el chulo, quedando liberado el servicio.</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vez que el conductor seleccione un envió, es decir, lo reserve, en el mapa se debe marcar el punto de recogida y de entrega a partir de la ubicación actual del conductor que será el punto de partida (cada vez que se ingrese al módulo se le se le solicita la ubicación actual, que será el punto de partida)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1"/>
          <w:smallCaps w:val="0"/>
          <w:strike w:val="0"/>
          <w:color w:val="000000"/>
          <w:sz w:val="16"/>
          <w:szCs w:val="16"/>
          <w:shd w:fill="auto" w:val="clear"/>
          <w:vertAlign w:val="baseline"/>
        </w:rPr>
      </w:pPr>
      <w:r w:rsidDel="00000000" w:rsidR="00000000" w:rsidRPr="00000000">
        <w:rPr>
          <w:rFonts w:ascii="Calibri" w:cs="Calibri" w:eastAsia="Calibri" w:hAnsi="Calibri"/>
          <w:b w:val="0"/>
          <w:i w:val="1"/>
          <w:smallCaps w:val="0"/>
          <w:strike w:val="0"/>
          <w:color w:val="000000"/>
          <w:sz w:val="16"/>
          <w:szCs w:val="16"/>
          <w:u w:val="single"/>
          <w:shd w:fill="auto" w:val="clear"/>
          <w:vertAlign w:val="baseline"/>
          <w:rtl w:val="0"/>
        </w:rPr>
        <w:t xml:space="preserve">Revisar la opción de enviar sugeridos a los transportadores de acuerdo al avance de la ruta (por parte del administrador)</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que el conductor de click sobre el botón de “Aceptar y Continuar”, deben quedar los puntos del mapa grabados, para no hacer una segunda consulta a la API de Google cuando ingrese al siguiente módulo “Mis Entregas”.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el conductor haga click sobre el botón “Aceptar y Continuar”, será dirigido al módulo de “Mis Entregas”.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Verificar los precios de uso de API de cada usuario para la entrega (incluir en la tarifa para el usuario) o si le podemos enviar la ruta al teléfono del conductor para que dependa del servicio gratuito de Googl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 Entregas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Traer los datos de la ruta previamente seleccionada en el módulo anterior, y mostrar los datos sobre la tabla de Mis Entregas, mostrando de color naranja los puntos de entrega y de color verde los puntos de recogida.</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servicios de entrega que se verán sobre está tabla deberán estar en orden de ruta, es decir, según lo halla definido la API de Google.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mostrar sobre el mapa la misma ruta crítica que fue generada en el módulo anterior, en lo posible sin volver a consumir la API de Google.</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mostrar el acumulado relativo de la ruta para el peso y el volumen a modo de información.</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vez que el conductor haga click sobre un servicio de entrega donde hagan parte de la misma guía, es decir, destino y origen(s), se dará por entendido que la guía numero tal ya fue ejecutada en su totalidad.</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rtl w:val="0"/>
        </w:rPr>
        <w:t xml:space="preserve">Revisar datos para que </w:t>
      </w:r>
      <w:r w:rsidDel="00000000" w:rsidR="00000000" w:rsidRPr="00000000">
        <w:rPr>
          <w:b w:val="1"/>
          <w:i w:val="0"/>
          <w:smallCaps w:val="0"/>
          <w:strike w:val="0"/>
          <w:color w:val="000000"/>
          <w:sz w:val="22"/>
          <w:szCs w:val="22"/>
          <w:u w:val="none"/>
          <w:shd w:fill="auto" w:val="clear"/>
          <w:vertAlign w:val="baseline"/>
          <w:rtl w:val="0"/>
        </w:rPr>
        <w:t xml:space="preserve">el conductor</w:t>
      </w:r>
      <w:r w:rsidDel="00000000" w:rsidR="00000000" w:rsidRPr="00000000">
        <w:rPr>
          <w:b w:val="1"/>
          <w:rtl w:val="0"/>
        </w:rPr>
        <w:t xml:space="preserve"> pueda</w:t>
      </w:r>
      <w:r w:rsidDel="00000000" w:rsidR="00000000" w:rsidRPr="00000000">
        <w:rPr>
          <w:b w:val="1"/>
          <w:i w:val="0"/>
          <w:smallCaps w:val="0"/>
          <w:strike w:val="0"/>
          <w:color w:val="000000"/>
          <w:sz w:val="22"/>
          <w:szCs w:val="22"/>
          <w:u w:val="none"/>
          <w:shd w:fill="auto" w:val="clear"/>
          <w:vertAlign w:val="baseline"/>
          <w:rtl w:val="0"/>
        </w:rPr>
        <w:t xml:space="preserve"> ver al final todos los servicios de entrega ejecutados (e</w:t>
      </w:r>
      <w:r w:rsidDel="00000000" w:rsidR="00000000" w:rsidRPr="00000000">
        <w:rPr>
          <w:b w:val="1"/>
          <w:rtl w:val="0"/>
        </w:rPr>
        <w:t xml:space="preserve">nviar extracto periodico al arrendador y notificación al final de cada ruta )</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0"/>
          <w:szCs w:val="20"/>
          <w:shd w:fill="auto" w:val="clear"/>
          <w:vertAlign w:val="baseline"/>
        </w:rPr>
      </w:pP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el caso que un conductor tenga un imprevisto (choque, varada, otro), este deberá llamar a CargoUp, para avisar del suceso y decir que no le es posible terminar la ruta, en cuyo caso las guías que queden incompletas (solo se recogió pero no se entregó) y las que quedaron pendientes, deberán ser desasignadas de la ruta del conductor por parte del administrador, para regresar al módulo “Envíos Disponibles para Entrega”, cabe anotar que a hora el conductor que las tome, deberá acudir al sitio donde esta el conductor que no terminará la ruta, para tomar estos servicios, en cuyo caso </w:t>
      </w:r>
      <w:r w:rsidDel="00000000" w:rsidR="00000000" w:rsidRPr="00000000">
        <w:rPr>
          <w:rFonts w:ascii="Calibri" w:cs="Calibri" w:eastAsia="Calibri" w:hAnsi="Calibri"/>
          <w:b w:val="0"/>
          <w:i w:val="0"/>
          <w:smallCaps w:val="0"/>
          <w:strike w:val="0"/>
          <w:color w:val="000000"/>
          <w:sz w:val="20"/>
          <w:szCs w:val="20"/>
          <w:highlight w:val="cyan"/>
          <w:u w:val="none"/>
          <w:vertAlign w:val="baseline"/>
          <w:rtl w:val="0"/>
        </w:rPr>
        <w:t xml:space="preserve">¿Cómo quedará el mapa de la ruta crítica? y como sabrá el nuevo conductor que debe ir a una ubicación distinta de las que aparen para recibirlas del conductor que tuvo el percance?.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cyan"/>
          <w:u w:val="none"/>
          <w:vertAlign w:val="baseline"/>
          <w:rtl w:val="0"/>
        </w:rPr>
        <w:t xml:space="preserve">Si el “imprevisto”, ocurre al final de la ruta u horas de la noche, ¿se debe garantizar al usuario el servicio para ese mismo día o podrá esperar hasta el siguiente? ¿En cuyo caso, se debe analizar si se liberan los servicios restantes para ser tomados por otro conductor el mismo día con ejecución del servicio al siguiente o garantía de ejecución el mismo día?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 Pablo Montoya Velez" w:id="0" w:date="2023-09-08T13:57:14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Reunión de desarrollo 1</w:t>
      </w:r>
    </w:p>
  </w:comment>
  <w:comment w:author="Jose Pablo Montoya Velez" w:id="1" w:date="2023-09-08T13:48:49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 siguiente, para 2024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C" w15:done="0"/>
  <w15:commentEx w15:paraId="0000001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kern w:val="2"/>
      <w:position w:val="-1"/>
      <w:sz w:val="22"/>
      <w:szCs w:val="22"/>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árrafodelista">
    <w:name w:val="Párrafo de lista"/>
    <w:basedOn w:val="Normal"/>
    <w:next w:val="Párrafode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kern w:val="2"/>
      <w:position w:val="-1"/>
      <w:sz w:val="22"/>
      <w:szCs w:val="22"/>
      <w:effect w:val="none"/>
      <w:vertAlign w:val="baseline"/>
      <w:cs w:val="0"/>
      <w:em w:val="none"/>
      <w:lang w:bidi="ar-SA" w:eastAsia="en-US"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7mDfZk8kAtABJBKiNCf3pI92A==">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2023-09-05T20:33:00Z</dcterms:created>
  <dc:creator>ALBERTO ECHEVERRY ARROYAVE</dc:creator>
</cp:coreProperties>
</file>