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28DFE9D" w:rsidR="0033480C" w:rsidRDefault="00000000"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19C98175" w:rsidR="0033480C" w:rsidRDefault="00000000"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37098856" w:rsidR="0033480C" w:rsidRDefault="00000000"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7B44C05A" w:rsidR="0033480C" w:rsidRDefault="00000000"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342C1B8B" w:rsidR="00FC158F" w:rsidRPr="0033480C" w:rsidRDefault="00FC158F" w:rsidP="00172AC1">
      <w:pPr>
        <w:pStyle w:val="Abstract"/>
        <w:jc w:val="center"/>
      </w:pPr>
      <w:r>
        <w:fldChar w:fldCharType="begin"/>
      </w:r>
      <w:r>
        <w:instrText xml:space="preserve"> DATE \@ "d-MMM-yy" </w:instrText>
      </w:r>
      <w:r>
        <w:fldChar w:fldCharType="separate"/>
      </w:r>
      <w:r w:rsidR="00B041CF">
        <w:rPr>
          <w:noProof/>
        </w:rPr>
        <w:t>2-Aug-23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5237BE75" w:rsidR="00F17075" w:rsidRDefault="00310773" w:rsidP="00F9541B">
      <w:r w:rsidRPr="00310773">
        <w:t>In this paper, we investigate the impact of left-leaning durable populism in Latin America on liberal democracy</w:t>
      </w:r>
      <w:r>
        <w:t xml:space="preserve"> institutions</w:t>
      </w:r>
      <w:r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t>liberal democracy institutions</w:t>
      </w:r>
      <w:r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Pr="00310773">
        <w:t>. Our focus is on left-leaning populist regimes, as they have been more prevalent in the region during the early 21st century compared to right-wing populism.</w:t>
      </w:r>
    </w:p>
    <w:p w14:paraId="388A68FF" w14:textId="0C549DB6"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allegations of fraud, corruption, or even genocide</w:t>
      </w:r>
      <w:r w:rsidR="00700102">
        <w:t xml:space="preserve"> </w:t>
      </w:r>
      <w:r w:rsidR="00700102">
        <w:fldChar w:fldCharType="begin"/>
      </w:r>
      <w:r w:rsidR="00700102">
        <w:instrText xml:space="preserve"> ADDIN ZOTERO_ITEM CSL_CITATION {"citationID":"odq1otvq","properties":{"formattedCitation":"(Weyland, 2013)","plainCitation":"(Weyland, 2013)","noteIndex":0},"citationItems":[{"id":899,"uris":["http://zotero.org/users/5299515/items/LFYC84TT"],"itemData":{"id":899,"type":"article-journal","container-title":"Journal of Democracy","issue":"3","note":"Citation Key: Weyland2013","page":"18-32","title":"Latin America's Authoritarian Drift","volume":"24","author":[{"family":"Weyland","given":"Kurt"}],"issued":{"date-parts":[["2013"]]}}}],"schema":"https://github.com/citation-style-language/schema/raw/master/csl-citation.json"} </w:instrText>
      </w:r>
      <w:r w:rsidR="00700102">
        <w:fldChar w:fldCharType="separate"/>
      </w:r>
      <w:r w:rsidR="00700102" w:rsidRPr="00700102">
        <w:t>(Weyland, 2013)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t xml:space="preserve">These examples make it evident why populism is perceived as a threat to the republican institutions that serve as checks on democratically elected officials. However, institutional </w:t>
      </w:r>
      <w:r w:rsidRPr="005C0B87">
        <w:lastRenderedPageBreak/>
        <w:t>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2CDABF94"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r w:rsidR="003C7172">
        <w:t xml:space="preserve">our </w:t>
      </w:r>
      <w:r w:rsidRPr="007E3086">
        <w:t>question, we need to examine what would have occurred in each country if a populist leader had not ascended to power.</w:t>
      </w:r>
    </w:p>
    <w:p w14:paraId="1A84C3A4" w14:textId="4BD2CD84"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Consequently, we can estimate the causal effect of populism on liberal democracy institutions by calculating the difference between the synthetic counterfactual and the actual treated country following the populist episode.</w:t>
      </w:r>
    </w:p>
    <w:p w14:paraId="6290278F" w14:textId="322029E8" w:rsidR="007A5D7F" w:rsidRDefault="008B7131" w:rsidP="007A5D7F">
      <w:r w:rsidRPr="008B7131">
        <w:lastRenderedPageBreak/>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w:t>
      </w:r>
      <w:r w:rsidR="00002DA3">
        <w:t>present</w:t>
      </w:r>
      <w:r w:rsidRPr="008B7131">
        <w:t>). For each of these countries, we estimate a synthetic counterfactual for various indicators of institutional quality.</w:t>
      </w:r>
    </w:p>
    <w:p w14:paraId="26E3049D" w14:textId="03EB7D0F" w:rsidR="00315741" w:rsidRPr="002B0223" w:rsidRDefault="00315741" w:rsidP="00315741">
      <w:pPr>
        <w:pStyle w:val="MyNote"/>
      </w:pPr>
      <w:r>
        <w:t>DISCUSS RESULTS</w:t>
      </w:r>
    </w:p>
    <w:p w14:paraId="50217DB5" w14:textId="0ABE66B1"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7742968F"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w:t>
      </w:r>
      <w:r w:rsidRPr="00EF099D">
        <w:lastRenderedPageBreak/>
        <w:t>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57F55339"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You are not going to reelect Chavez really, you are going to reelect yourselves. The people will reelect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2B315C">
        <w:t xml:space="preserve"> – these regimes are also known for their extreme rent extraction</w:t>
      </w:r>
      <w:r w:rsidRPr="00D7173E">
        <w:t>.</w:t>
      </w:r>
    </w:p>
    <w:p w14:paraId="21312341" w14:textId="150F40CC" w:rsidR="001B4EAB" w:rsidRDefault="001B4EAB" w:rsidP="005F7E5F">
      <w:r w:rsidRPr="001B4EAB">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w:t>
      </w:r>
      <w:r w:rsidRPr="001B4EAB">
        <w:lastRenderedPageBreak/>
        <w:t xml:space="preserve">America. Moreover, besides </w:t>
      </w:r>
      <w:r w:rsidR="002B315C">
        <w:t xml:space="preserve">coalition </w:t>
      </w:r>
      <w:r w:rsidRPr="001B4EAB">
        <w:t xml:space="preserve">fragility, the institutional environment in the region promotes 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A3EAA96"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3D944E6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w:t>
      </w:r>
      <w:r w:rsidRPr="00202564">
        <w:lastRenderedPageBreak/>
        <w:t xml:space="preserve">inequality, as populists 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59B9B5A2"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15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 However, these studies do not </w:t>
      </w:r>
      <w:r w:rsidR="00036F35">
        <w:t>fully</w:t>
      </w:r>
      <w:r w:rsidRPr="00EE2C5F">
        <w:t xml:space="preserve"> address the endogeneity problem discussed earlier.</w:t>
      </w:r>
    </w:p>
    <w:p w14:paraId="054B4A88" w14:textId="0FD1E9AB" w:rsidR="00B91B31" w:rsidRDefault="00007D3B" w:rsidP="00B91B31">
      <w:r w:rsidRPr="00007D3B">
        <w:t>Our study addresses these gaps in the existing literature and offers important contributions. 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198B626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literature. </w:t>
      </w:r>
      <w:r w:rsidR="005C7AA1">
        <w:t xml:space="preserve">Some studies may focus on some countries and other studies on other countries. Yet, </w:t>
      </w:r>
      <w:r w:rsidR="005C7AA1">
        <w:lastRenderedPageBreak/>
        <w:t>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4957B0">
        <w:t xml:space="preserve">Table </w:t>
      </w:r>
      <w:r w:rsidR="004957B0">
        <w:rPr>
          <w:noProof/>
        </w:rPr>
        <w:t>1</w:t>
      </w:r>
      <w:r w:rsidR="00564C07">
        <w:fldChar w:fldCharType="end"/>
      </w:r>
      <w:r w:rsidR="00564C07">
        <w:t>)</w:t>
      </w:r>
      <w:r w:rsidR="0027146C">
        <w:t>.</w:t>
      </w:r>
    </w:p>
    <w:p w14:paraId="184B38BC" w14:textId="44FC9B4E" w:rsidR="008246D0" w:rsidRDefault="008246D0" w:rsidP="008246D0">
      <w:pPr>
        <w:pStyle w:val="Caption"/>
      </w:pPr>
      <w:bookmarkStart w:id="0" w:name="_Ref139959605"/>
      <w:r>
        <w:t xml:space="preserve">Table </w:t>
      </w:r>
      <w:fldSimple w:instr=" SEQ Table \* ARABIC ">
        <w:r w:rsidR="004957B0">
          <w:rPr>
            <w:noProof/>
          </w:rPr>
          <w:t>1</w:t>
        </w:r>
      </w:fldSimple>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705456">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01700893" w14:textId="36B00BEB"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65A6D">
              <w:rPr>
                <w:sz w:val="20"/>
              </w:rPr>
              <w:instrText xml:space="preserve"> ADDIN ZOTERO_ITEM CSL_CITATION {"citationID":"2hepLB3q","properties":{"formattedCitation":"(2020, p. 789)","plainCitation":"(2020, p. 789)","noteIndex":0},"citationItems":[{"id":1730,"uris":["http://zotero.org/users/5299515/items/KC4F2NS8"],"itemData":{"id":1730,"type":"article-journal","container-title":"Journal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183E6B3"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All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t>Empirical Method and Results</w:t>
      </w:r>
    </w:p>
    <w:p w14:paraId="09D6F3D3" w14:textId="42BA8EEB" w:rsidR="0011126E" w:rsidRDefault="0011126E" w:rsidP="0011126E">
      <w:pPr>
        <w:pStyle w:val="Heading2"/>
      </w:pPr>
      <w:r>
        <w:t>Empirical Strategy</w:t>
      </w:r>
    </w:p>
    <w:p w14:paraId="153CF85F" w14:textId="5CDC96C6" w:rsidR="00871C90" w:rsidRDefault="00871C90" w:rsidP="00823A93">
      <w:r w:rsidRPr="00871C90">
        <w:t xml:space="preserve">Our empirical methodology follows the approach used by Absher, </w:t>
      </w:r>
      <w:r w:rsidR="000D62E9">
        <w:t>et al.</w:t>
      </w:r>
      <w:r w:rsidRPr="00871C90">
        <w:t xml:space="preserve"> </w:t>
      </w:r>
      <w:r>
        <w:fldChar w:fldCharType="begin"/>
      </w:r>
      <w:r>
        <w:instrText xml:space="preserve"> ADDIN ZOTERO_ITEM CSL_CITATION {"citationID":"tWEmGsBr","properties":{"formattedCitation":"(2020)","plainCitation":"(2020)","noteIndex":0},"citationItems":[{"id":1730,"uris":["http://zotero.org/users/5299515/items/KC4F2NS8"],"itemData":{"id":1730,"type":"article-journal","container-title":"Journal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SCM</w:t>
      </w:r>
      <w:r w:rsidRPr="00871C90">
        <w:t xml:space="preserve"> for each country. </w:t>
      </w:r>
      <w:r w:rsidR="008A0F4B">
        <w:t>We utilize the same donor pool in</w:t>
      </w:r>
      <w:r w:rsidRPr="00871C90">
        <w:t xml:space="preserve"> each SC</w:t>
      </w:r>
      <w:r w:rsidR="000D62E9">
        <w:t>M</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w:t>
      </w:r>
      <w:r w:rsidRPr="00871C90">
        <w:lastRenderedPageBreak/>
        <w:t xml:space="preserve">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7929C31A" w:rsidR="000A2367" w:rsidRDefault="002D7980" w:rsidP="00823A93">
      <w:r w:rsidRPr="002D7980">
        <w:t>To mitigate potential overfitting, we limit our donor pool to 27 countries</w:t>
      </w:r>
      <w:r w:rsidR="00C63BD8">
        <w:t>. Our donor pool is</w:t>
      </w:r>
      <w:r w:rsidRPr="002D7980">
        <w:t xml:space="preserve"> similar to previous SC</w:t>
      </w:r>
      <w:r w:rsidR="00C63BD8">
        <w:t>M</w:t>
      </w:r>
      <w:r w:rsidRPr="002D7980">
        <w:t xml:space="preserve"> studies conducted in Latin America</w:t>
      </w:r>
      <w:r w:rsidR="008E61AE">
        <w:t xml:space="preserve"> </w:t>
      </w:r>
      <w:r w:rsidR="008E61AE">
        <w:fldChar w:fldCharType="begin"/>
      </w:r>
      <w:r w:rsidR="008E61AE">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2322,"uris":["http://zotero.org/users/5299515/items/29V9J8MG"],"itemData":{"id":2322,"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1740,"uris":["http://zotero.org/users/5299515/items/FCTV3K5G"],"itemData":{"id":1740,"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countries that are comparable to the </w:t>
      </w:r>
      <w:r w:rsidR="00C63BD8">
        <w:t xml:space="preserve">countries with a </w:t>
      </w:r>
      <w:r w:rsidR="00D95857" w:rsidRPr="00D95857">
        <w:t xml:space="preserve">populist regime but have not experienced a populist shock. Additionally, we include </w:t>
      </w:r>
      <w:r w:rsidR="00C63BD8">
        <w:t xml:space="preserve">comparable </w:t>
      </w:r>
      <w:r w:rsidR="00D95857" w:rsidRPr="00D95857">
        <w:t>countries from other regions to account for potential spill-over and loop effects from the populist regimes to other Latin American countries. It is important to note that, in all five SC</w:t>
      </w:r>
      <w:r w:rsidR="00C63BD8">
        <w:t>M</w:t>
      </w:r>
      <w:r w:rsidR="00D95857" w:rsidRPr="00D95857">
        <w:t xml:space="preserve"> estimations, Latin American countries are given higher weighting than non-Latin American countries </w:t>
      </w:r>
      <w:r w:rsidR="008D4232">
        <w:t>(</w:t>
      </w:r>
      <w:r w:rsidR="000803C4">
        <w:t xml:space="preserve">see </w:t>
      </w:r>
      <w:r w:rsidR="008D4232">
        <w:fldChar w:fldCharType="begin"/>
      </w:r>
      <w:r w:rsidR="008D4232">
        <w:instrText xml:space="preserve"> REF _Ref139967261 \h </w:instrText>
      </w:r>
      <w:r w:rsidR="008D4232">
        <w:fldChar w:fldCharType="separate"/>
      </w:r>
      <w:r w:rsidR="004957B0">
        <w:t xml:space="preserve">Table </w:t>
      </w:r>
      <w:r w:rsidR="004957B0">
        <w:rPr>
          <w:noProof/>
        </w:rPr>
        <w:t>2</w:t>
      </w:r>
      <w:r w:rsidR="008D4232">
        <w:fldChar w:fldCharType="end"/>
      </w:r>
      <w:r w:rsidR="008D4232">
        <w:t>)</w:t>
      </w:r>
      <w:r w:rsidR="00A95393">
        <w:t>.</w:t>
      </w:r>
    </w:p>
    <w:p w14:paraId="5C0DF94A" w14:textId="2B520154" w:rsidR="006E328D" w:rsidRDefault="006E328D" w:rsidP="006E328D">
      <w:pPr>
        <w:pStyle w:val="Caption"/>
      </w:pPr>
      <w:bookmarkStart w:id="1" w:name="_Ref139967261"/>
      <w:r>
        <w:lastRenderedPageBreak/>
        <w:t xml:space="preserve">Table </w:t>
      </w:r>
      <w:fldSimple w:instr=" SEQ Table \* ARABIC ">
        <w:r w:rsidR="004957B0">
          <w:rPr>
            <w:noProof/>
          </w:rPr>
          <w:t>2</w:t>
        </w:r>
      </w:fldSimple>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51B53C68" w14:textId="77777777" w:rsidR="006E328D" w:rsidRPr="000A1621" w:rsidRDefault="006E328D" w:rsidP="006E328D">
            <w:pPr>
              <w:pStyle w:val="Table"/>
              <w:keepNext/>
              <w:rPr>
                <w:sz w:val="20"/>
                <w:szCs w:val="16"/>
              </w:rPr>
            </w:pPr>
            <w:r>
              <w:rPr>
                <w:sz w:val="20"/>
                <w:szCs w:val="16"/>
              </w:rPr>
              <w:t>0.027</w:t>
            </w:r>
          </w:p>
        </w:tc>
        <w:tc>
          <w:tcPr>
            <w:tcW w:w="1152" w:type="dxa"/>
            <w:tcBorders>
              <w:top w:val="single" w:sz="4" w:space="0" w:color="auto"/>
            </w:tcBorders>
            <w:vAlign w:val="center"/>
          </w:tcPr>
          <w:p w14:paraId="30DB503A" w14:textId="77777777" w:rsidR="006E328D" w:rsidRPr="000A1621" w:rsidRDefault="006E328D" w:rsidP="006E328D">
            <w:pPr>
              <w:pStyle w:val="Table"/>
              <w:keepNext/>
              <w:rPr>
                <w:sz w:val="20"/>
                <w:szCs w:val="16"/>
              </w:rPr>
            </w:pPr>
            <w:r>
              <w:rPr>
                <w:sz w:val="20"/>
                <w:szCs w:val="16"/>
              </w:rPr>
              <w:t>0.119</w:t>
            </w:r>
          </w:p>
        </w:tc>
        <w:tc>
          <w:tcPr>
            <w:tcW w:w="1152" w:type="dxa"/>
            <w:tcBorders>
              <w:top w:val="single" w:sz="4" w:space="0" w:color="auto"/>
            </w:tcBorders>
            <w:vAlign w:val="center"/>
          </w:tcPr>
          <w:p w14:paraId="68A190DE" w14:textId="77777777" w:rsidR="006E328D" w:rsidRPr="000A1621" w:rsidRDefault="006E328D"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306CA7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92753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A8FB4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BDBE45" w14:textId="77777777" w:rsidR="006E328D" w:rsidRPr="000A1621" w:rsidRDefault="006E328D"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77777777" w:rsidR="006E328D" w:rsidRPr="000A1621" w:rsidRDefault="006E328D" w:rsidP="006E328D">
            <w:pPr>
              <w:pStyle w:val="Table"/>
              <w:keepNext/>
              <w:rPr>
                <w:sz w:val="20"/>
                <w:szCs w:val="16"/>
              </w:rPr>
            </w:pPr>
            <w:r>
              <w:rPr>
                <w:sz w:val="20"/>
                <w:szCs w:val="16"/>
              </w:rPr>
              <w:t>0.238</w:t>
            </w:r>
          </w:p>
        </w:tc>
        <w:tc>
          <w:tcPr>
            <w:tcW w:w="1152" w:type="dxa"/>
            <w:vAlign w:val="center"/>
          </w:tcPr>
          <w:p w14:paraId="56DF1CC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60EC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5F64F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B04039" w14:textId="77777777" w:rsidR="006E328D" w:rsidRPr="000A1621" w:rsidRDefault="006E328D"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AC0274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8AE8FB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BCCA55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4F0D5F9" w14:textId="77777777" w:rsidR="006E328D" w:rsidRPr="000A1621" w:rsidRDefault="006E328D"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77777777" w:rsidR="006E328D" w:rsidRPr="000A1621" w:rsidRDefault="006E328D" w:rsidP="006E328D">
            <w:pPr>
              <w:pStyle w:val="Table"/>
              <w:keepNext/>
              <w:rPr>
                <w:sz w:val="20"/>
                <w:szCs w:val="16"/>
              </w:rPr>
            </w:pPr>
            <w:r>
              <w:rPr>
                <w:sz w:val="20"/>
                <w:szCs w:val="16"/>
              </w:rPr>
              <w:t>0.546</w:t>
            </w:r>
          </w:p>
        </w:tc>
        <w:tc>
          <w:tcPr>
            <w:tcW w:w="1152" w:type="dxa"/>
            <w:vAlign w:val="center"/>
          </w:tcPr>
          <w:p w14:paraId="7B461D0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BD39FFB" w14:textId="77777777" w:rsidR="006E328D" w:rsidRPr="000A1621" w:rsidRDefault="006E328D" w:rsidP="006E328D">
            <w:pPr>
              <w:pStyle w:val="Table"/>
              <w:keepNext/>
              <w:rPr>
                <w:sz w:val="20"/>
                <w:szCs w:val="16"/>
              </w:rPr>
            </w:pPr>
            <w:r>
              <w:rPr>
                <w:sz w:val="20"/>
                <w:szCs w:val="16"/>
              </w:rPr>
              <w:t>0.072</w:t>
            </w:r>
          </w:p>
        </w:tc>
        <w:tc>
          <w:tcPr>
            <w:tcW w:w="1152" w:type="dxa"/>
            <w:vAlign w:val="center"/>
          </w:tcPr>
          <w:p w14:paraId="10AD3A5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0A34955" w14:textId="00986189" w:rsidR="006E328D" w:rsidRPr="000A1621" w:rsidRDefault="006E328D" w:rsidP="006E328D">
            <w:pPr>
              <w:pStyle w:val="Table"/>
              <w:keepNext/>
              <w:rPr>
                <w:sz w:val="20"/>
                <w:szCs w:val="16"/>
              </w:rPr>
            </w:pPr>
            <w:r>
              <w:rPr>
                <w:sz w:val="20"/>
                <w:szCs w:val="16"/>
              </w:rPr>
              <w:t>0.1</w:t>
            </w:r>
            <w:r w:rsidR="00B82005">
              <w:rPr>
                <w:sz w:val="20"/>
                <w:szCs w:val="16"/>
              </w:rPr>
              <w:t>47</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C042030" w14:textId="77777777" w:rsidR="006E328D" w:rsidRPr="000A1621" w:rsidRDefault="006E328D" w:rsidP="006E328D">
            <w:pPr>
              <w:pStyle w:val="Table"/>
              <w:keepNext/>
              <w:rPr>
                <w:sz w:val="20"/>
                <w:szCs w:val="16"/>
              </w:rPr>
            </w:pPr>
            <w:r>
              <w:rPr>
                <w:sz w:val="20"/>
                <w:szCs w:val="16"/>
              </w:rPr>
              <w:t>0.158</w:t>
            </w:r>
          </w:p>
        </w:tc>
        <w:tc>
          <w:tcPr>
            <w:tcW w:w="1152" w:type="dxa"/>
            <w:vAlign w:val="center"/>
          </w:tcPr>
          <w:p w14:paraId="655393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4C7D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7AE963" w14:textId="77777777" w:rsidR="006E328D" w:rsidRPr="000A1621" w:rsidRDefault="006E328D"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844C11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5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76F05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F01F29" w14:textId="77777777" w:rsidR="006E328D" w:rsidRPr="000A1621" w:rsidRDefault="006E328D"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77777777" w:rsidR="006E328D" w:rsidRPr="000A1621" w:rsidRDefault="006E328D" w:rsidP="006E328D">
            <w:pPr>
              <w:pStyle w:val="Table"/>
              <w:keepNext/>
              <w:rPr>
                <w:sz w:val="20"/>
                <w:szCs w:val="16"/>
              </w:rPr>
            </w:pPr>
            <w:r>
              <w:rPr>
                <w:sz w:val="20"/>
                <w:szCs w:val="16"/>
              </w:rPr>
              <w:t>0.073</w:t>
            </w:r>
          </w:p>
        </w:tc>
        <w:tc>
          <w:tcPr>
            <w:tcW w:w="1152" w:type="dxa"/>
            <w:vAlign w:val="center"/>
          </w:tcPr>
          <w:p w14:paraId="66BA601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704CE76" w14:textId="77777777" w:rsidR="006E328D" w:rsidRPr="000A1621" w:rsidRDefault="006E328D" w:rsidP="006E328D">
            <w:pPr>
              <w:pStyle w:val="Table"/>
              <w:keepNext/>
              <w:rPr>
                <w:sz w:val="20"/>
                <w:szCs w:val="16"/>
              </w:rPr>
            </w:pPr>
            <w:r>
              <w:rPr>
                <w:sz w:val="20"/>
                <w:szCs w:val="16"/>
              </w:rPr>
              <w:t>0.519</w:t>
            </w:r>
          </w:p>
        </w:tc>
        <w:tc>
          <w:tcPr>
            <w:tcW w:w="1152" w:type="dxa"/>
            <w:vAlign w:val="center"/>
          </w:tcPr>
          <w:p w14:paraId="2E714DA0" w14:textId="77777777" w:rsidR="006E328D" w:rsidRPr="000A1621" w:rsidRDefault="006E328D" w:rsidP="006E328D">
            <w:pPr>
              <w:pStyle w:val="Table"/>
              <w:keepNext/>
              <w:rPr>
                <w:sz w:val="20"/>
                <w:szCs w:val="16"/>
              </w:rPr>
            </w:pPr>
            <w:r>
              <w:rPr>
                <w:sz w:val="20"/>
                <w:szCs w:val="16"/>
              </w:rPr>
              <w:t>0.881</w:t>
            </w:r>
          </w:p>
        </w:tc>
        <w:tc>
          <w:tcPr>
            <w:tcW w:w="1152" w:type="dxa"/>
            <w:vAlign w:val="center"/>
          </w:tcPr>
          <w:p w14:paraId="4BBBB4E9" w14:textId="77777777" w:rsidR="006E328D" w:rsidRPr="000A1621" w:rsidRDefault="006E328D" w:rsidP="006E328D">
            <w:pPr>
              <w:pStyle w:val="Table"/>
              <w:keepNext/>
              <w:rPr>
                <w:sz w:val="20"/>
                <w:szCs w:val="16"/>
              </w:rPr>
            </w:pPr>
            <w:r>
              <w:rPr>
                <w:sz w:val="20"/>
                <w:szCs w:val="16"/>
              </w:rPr>
              <w:t>-</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CFF7F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369149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4734D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3C2724B" w14:textId="18224853" w:rsidR="006E328D" w:rsidRPr="000A1621" w:rsidRDefault="006E328D" w:rsidP="006E328D">
            <w:pPr>
              <w:pStyle w:val="Table"/>
              <w:keepNext/>
              <w:rPr>
                <w:sz w:val="20"/>
                <w:szCs w:val="16"/>
              </w:rPr>
            </w:pPr>
            <w:r>
              <w:rPr>
                <w:sz w:val="20"/>
                <w:szCs w:val="16"/>
              </w:rPr>
              <w:t>0.4</w:t>
            </w:r>
            <w:r w:rsidR="00B82005">
              <w:rPr>
                <w:sz w:val="20"/>
                <w:szCs w:val="16"/>
              </w:rPr>
              <w:t>48</w:t>
            </w:r>
          </w:p>
        </w:tc>
      </w:tr>
      <w:tr w:rsidR="006E328D" w:rsidRPr="000A1621" w14:paraId="2C5CEAA5" w14:textId="77777777" w:rsidTr="00B06358">
        <w:trPr>
          <w:jc w:val="center"/>
        </w:trPr>
        <w:tc>
          <w:tcPr>
            <w:tcW w:w="2016" w:type="dxa"/>
            <w:vAlign w:val="center"/>
          </w:tcPr>
          <w:p w14:paraId="09C49011" w14:textId="77777777" w:rsidR="006E328D" w:rsidRDefault="006E328D" w:rsidP="006E328D">
            <w:pPr>
              <w:pStyle w:val="Table"/>
              <w:keepNext/>
              <w:jc w:val="left"/>
              <w:rPr>
                <w:sz w:val="20"/>
                <w:szCs w:val="16"/>
              </w:rPr>
            </w:pPr>
            <w:r>
              <w:rPr>
                <w:sz w:val="20"/>
                <w:szCs w:val="16"/>
              </w:rPr>
              <w:t>Denmark</w:t>
            </w:r>
          </w:p>
        </w:tc>
        <w:tc>
          <w:tcPr>
            <w:tcW w:w="1152" w:type="dxa"/>
            <w:vAlign w:val="center"/>
          </w:tcPr>
          <w:p w14:paraId="54D784F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13BDD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667BA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A1B50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AA3916" w14:textId="77777777" w:rsidR="006E328D" w:rsidRPr="000A1621" w:rsidRDefault="006E328D"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6904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7E02C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E161D7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174D7A3" w14:textId="77777777" w:rsidR="006E328D" w:rsidRPr="000A1621" w:rsidRDefault="006E328D"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33B977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2FB91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DC1B3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40CFCD9" w14:textId="77777777" w:rsidR="006E328D" w:rsidRPr="000A1621" w:rsidRDefault="006E328D"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B294A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FCB3E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98EE02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93A8207" w14:textId="77777777" w:rsidR="006E328D" w:rsidRPr="000A1621" w:rsidRDefault="006E328D"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8588FB" w14:textId="77777777" w:rsidR="006E328D" w:rsidRPr="000A1621" w:rsidRDefault="006E328D" w:rsidP="006E328D">
            <w:pPr>
              <w:pStyle w:val="Table"/>
              <w:keepNext/>
              <w:rPr>
                <w:sz w:val="20"/>
                <w:szCs w:val="16"/>
              </w:rPr>
            </w:pPr>
            <w:r>
              <w:rPr>
                <w:sz w:val="20"/>
                <w:szCs w:val="16"/>
              </w:rPr>
              <w:t>0.199</w:t>
            </w:r>
          </w:p>
        </w:tc>
        <w:tc>
          <w:tcPr>
            <w:tcW w:w="1152" w:type="dxa"/>
            <w:vAlign w:val="center"/>
          </w:tcPr>
          <w:p w14:paraId="39E4D1FC" w14:textId="77777777" w:rsidR="006E328D" w:rsidRPr="000A1621" w:rsidRDefault="006E328D" w:rsidP="006E328D">
            <w:pPr>
              <w:pStyle w:val="Table"/>
              <w:keepNext/>
              <w:rPr>
                <w:sz w:val="20"/>
                <w:szCs w:val="16"/>
              </w:rPr>
            </w:pPr>
            <w:r>
              <w:rPr>
                <w:sz w:val="20"/>
                <w:szCs w:val="16"/>
              </w:rPr>
              <w:t>0.015</w:t>
            </w:r>
          </w:p>
        </w:tc>
        <w:tc>
          <w:tcPr>
            <w:tcW w:w="1152" w:type="dxa"/>
            <w:vAlign w:val="center"/>
          </w:tcPr>
          <w:p w14:paraId="1A5891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CD1D9C" w14:textId="77777777" w:rsidR="006E328D" w:rsidRPr="000A1621" w:rsidRDefault="006E328D"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66514F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EE1CA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1CC64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5EE39C7" w14:textId="77777777" w:rsidR="006E328D" w:rsidRPr="000A1621" w:rsidRDefault="006E328D"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B21B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D923C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3E84C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27886F4" w14:textId="77777777" w:rsidR="006E328D" w:rsidRPr="000A1621" w:rsidRDefault="006E328D"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BEEE0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61DFC52" w14:textId="77777777" w:rsidR="006E328D" w:rsidRPr="000A1621" w:rsidRDefault="006E328D" w:rsidP="006E328D">
            <w:pPr>
              <w:pStyle w:val="Table"/>
              <w:keepNext/>
              <w:rPr>
                <w:sz w:val="20"/>
                <w:szCs w:val="16"/>
              </w:rPr>
            </w:pPr>
            <w:r>
              <w:rPr>
                <w:sz w:val="20"/>
                <w:szCs w:val="16"/>
              </w:rPr>
              <w:t>0.091</w:t>
            </w:r>
          </w:p>
        </w:tc>
        <w:tc>
          <w:tcPr>
            <w:tcW w:w="1152" w:type="dxa"/>
            <w:vAlign w:val="center"/>
          </w:tcPr>
          <w:p w14:paraId="2765C6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6795DD9" w14:textId="77777777" w:rsidR="006E328D" w:rsidRPr="000A1621" w:rsidRDefault="006E328D"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77777777" w:rsidR="006E328D" w:rsidRPr="000A1621" w:rsidRDefault="006E328D" w:rsidP="006E328D">
            <w:pPr>
              <w:pStyle w:val="Table"/>
              <w:keepNext/>
              <w:rPr>
                <w:sz w:val="20"/>
                <w:szCs w:val="16"/>
              </w:rPr>
            </w:pPr>
            <w:r>
              <w:rPr>
                <w:sz w:val="20"/>
                <w:szCs w:val="16"/>
              </w:rPr>
              <w:t>0.144</w:t>
            </w:r>
          </w:p>
        </w:tc>
        <w:tc>
          <w:tcPr>
            <w:tcW w:w="1152" w:type="dxa"/>
            <w:vAlign w:val="center"/>
          </w:tcPr>
          <w:p w14:paraId="3D573C9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6BD2E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9D5CF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04C700" w14:textId="7C33EB1A" w:rsidR="006E328D" w:rsidRPr="000A1621" w:rsidRDefault="006E328D" w:rsidP="006E328D">
            <w:pPr>
              <w:pStyle w:val="Table"/>
              <w:keepNext/>
              <w:rPr>
                <w:sz w:val="20"/>
                <w:szCs w:val="16"/>
              </w:rPr>
            </w:pPr>
            <w:r>
              <w:rPr>
                <w:sz w:val="20"/>
                <w:szCs w:val="16"/>
              </w:rPr>
              <w:t>0.</w:t>
            </w:r>
            <w:r w:rsidR="000370D8">
              <w:rPr>
                <w:sz w:val="20"/>
                <w:szCs w:val="16"/>
              </w:rPr>
              <w:t>196</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6E6C97" w14:textId="77777777" w:rsidR="006E328D" w:rsidRPr="000A1621" w:rsidRDefault="006E328D" w:rsidP="006E328D">
            <w:pPr>
              <w:pStyle w:val="Table"/>
              <w:keepNext/>
              <w:rPr>
                <w:sz w:val="20"/>
                <w:szCs w:val="16"/>
              </w:rPr>
            </w:pPr>
            <w:r>
              <w:rPr>
                <w:sz w:val="20"/>
                <w:szCs w:val="16"/>
              </w:rPr>
              <w:t>0.644</w:t>
            </w:r>
          </w:p>
        </w:tc>
        <w:tc>
          <w:tcPr>
            <w:tcW w:w="1152" w:type="dxa"/>
            <w:vAlign w:val="center"/>
          </w:tcPr>
          <w:p w14:paraId="5948CAA0" w14:textId="77777777" w:rsidR="006E328D" w:rsidRPr="000A1621" w:rsidRDefault="006E328D" w:rsidP="006E328D">
            <w:pPr>
              <w:pStyle w:val="Table"/>
              <w:keepNext/>
              <w:rPr>
                <w:sz w:val="20"/>
                <w:szCs w:val="16"/>
              </w:rPr>
            </w:pPr>
            <w:r>
              <w:rPr>
                <w:sz w:val="20"/>
                <w:szCs w:val="16"/>
              </w:rPr>
              <w:t>0.169</w:t>
            </w:r>
          </w:p>
        </w:tc>
        <w:tc>
          <w:tcPr>
            <w:tcW w:w="1152" w:type="dxa"/>
            <w:vAlign w:val="center"/>
          </w:tcPr>
          <w:p w14:paraId="589239E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CC56F8B" w14:textId="77777777" w:rsidR="006E328D" w:rsidRPr="000A1621" w:rsidRDefault="006E328D"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AF3FC7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D2A65F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E964F5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76E35F0" w14:textId="67A71F43" w:rsidR="006E328D" w:rsidRPr="000A1621" w:rsidRDefault="006E328D" w:rsidP="006E328D">
            <w:pPr>
              <w:pStyle w:val="Table"/>
              <w:keepNext/>
              <w:rPr>
                <w:sz w:val="20"/>
                <w:szCs w:val="16"/>
              </w:rPr>
            </w:pPr>
            <w:r>
              <w:rPr>
                <w:sz w:val="20"/>
                <w:szCs w:val="16"/>
              </w:rPr>
              <w:t>0.0</w:t>
            </w:r>
            <w:r w:rsidR="000370D8">
              <w:rPr>
                <w:sz w:val="20"/>
                <w:szCs w:val="16"/>
              </w:rPr>
              <w:t>89</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E296C8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634550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927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A91ADCD" w14:textId="77777777" w:rsidR="006E328D" w:rsidRPr="000A1621" w:rsidRDefault="006E328D"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BAC7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7B234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104BDF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7C961" w14:textId="77777777" w:rsidR="006E328D" w:rsidRPr="000A1621" w:rsidRDefault="006E328D"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6B298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243E5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B78487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8144FD" w14:textId="77777777" w:rsidR="006E328D" w:rsidRPr="000A1621" w:rsidRDefault="006E328D"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96ED1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135F28" w14:textId="77777777" w:rsidR="006E328D" w:rsidRPr="000A1621" w:rsidRDefault="006E328D" w:rsidP="006E328D">
            <w:pPr>
              <w:pStyle w:val="Table"/>
              <w:keepNext/>
              <w:rPr>
                <w:sz w:val="20"/>
                <w:szCs w:val="16"/>
              </w:rPr>
            </w:pPr>
            <w:r>
              <w:rPr>
                <w:sz w:val="20"/>
                <w:szCs w:val="16"/>
              </w:rPr>
              <w:t>0.106</w:t>
            </w:r>
          </w:p>
        </w:tc>
        <w:tc>
          <w:tcPr>
            <w:tcW w:w="1152" w:type="dxa"/>
            <w:vAlign w:val="center"/>
          </w:tcPr>
          <w:p w14:paraId="2C3651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ADDCE62" w14:textId="77777777" w:rsidR="006E328D" w:rsidRPr="000A1621" w:rsidRDefault="006E328D"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3398D6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1F24FF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F3266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616000F" w14:textId="77777777" w:rsidR="006E328D" w:rsidRPr="000A1621" w:rsidRDefault="006E328D"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3DB9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0FB6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EA0DA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E1B0BC5" w14:textId="77777777" w:rsidR="006E328D" w:rsidRPr="000A1621" w:rsidRDefault="006E328D"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1D66F7FC" w:rsidR="006E328D" w:rsidRPr="000A1621" w:rsidRDefault="006E328D" w:rsidP="006E328D">
            <w:pPr>
              <w:pStyle w:val="Table"/>
              <w:keepNext/>
              <w:rPr>
                <w:sz w:val="20"/>
                <w:szCs w:val="16"/>
              </w:rPr>
            </w:pPr>
            <w:r>
              <w:rPr>
                <w:sz w:val="20"/>
                <w:szCs w:val="16"/>
              </w:rPr>
              <w:t>0.1</w:t>
            </w:r>
            <w:r w:rsidR="000370D8">
              <w:rPr>
                <w:sz w:val="20"/>
                <w:szCs w:val="16"/>
              </w:rPr>
              <w:t>21</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77777777" w:rsidR="006E328D" w:rsidRPr="000A1621" w:rsidRDefault="006E328D" w:rsidP="006E328D">
            <w:pPr>
              <w:pStyle w:val="Table"/>
              <w:keepNext/>
              <w:rPr>
                <w:sz w:val="20"/>
                <w:szCs w:val="16"/>
              </w:rPr>
            </w:pPr>
            <w:r>
              <w:rPr>
                <w:sz w:val="20"/>
                <w:szCs w:val="16"/>
              </w:rPr>
              <w:t>0.619</w:t>
            </w:r>
          </w:p>
        </w:tc>
        <w:tc>
          <w:tcPr>
            <w:tcW w:w="1152" w:type="dxa"/>
            <w:tcBorders>
              <w:top w:val="single" w:sz="4" w:space="0" w:color="auto"/>
            </w:tcBorders>
            <w:vAlign w:val="center"/>
          </w:tcPr>
          <w:p w14:paraId="3AF4FB10" w14:textId="77777777" w:rsidR="006E328D" w:rsidRPr="000A1621" w:rsidRDefault="006E328D" w:rsidP="006E328D">
            <w:pPr>
              <w:pStyle w:val="Table"/>
              <w:keepNext/>
              <w:rPr>
                <w:sz w:val="20"/>
                <w:szCs w:val="16"/>
              </w:rPr>
            </w:pPr>
            <w:r>
              <w:rPr>
                <w:sz w:val="20"/>
                <w:szCs w:val="16"/>
              </w:rPr>
              <w:t>0.644</w:t>
            </w:r>
          </w:p>
        </w:tc>
        <w:tc>
          <w:tcPr>
            <w:tcW w:w="1152" w:type="dxa"/>
            <w:tcBorders>
              <w:top w:val="single" w:sz="4" w:space="0" w:color="auto"/>
            </w:tcBorders>
            <w:vAlign w:val="center"/>
          </w:tcPr>
          <w:p w14:paraId="6350600A" w14:textId="77777777" w:rsidR="006E328D" w:rsidRPr="000A1621" w:rsidRDefault="006E328D" w:rsidP="006E328D">
            <w:pPr>
              <w:pStyle w:val="Table"/>
              <w:keepNext/>
              <w:rPr>
                <w:sz w:val="20"/>
                <w:szCs w:val="16"/>
              </w:rPr>
            </w:pPr>
            <w:r>
              <w:rPr>
                <w:sz w:val="20"/>
                <w:szCs w:val="16"/>
              </w:rPr>
              <w:t>0.760</w:t>
            </w:r>
          </w:p>
        </w:tc>
        <w:tc>
          <w:tcPr>
            <w:tcW w:w="1152" w:type="dxa"/>
            <w:tcBorders>
              <w:top w:val="single" w:sz="4" w:space="0" w:color="auto"/>
            </w:tcBorders>
            <w:vAlign w:val="center"/>
          </w:tcPr>
          <w:p w14:paraId="1D814790" w14:textId="77777777" w:rsidR="006E328D" w:rsidRPr="000A1621" w:rsidRDefault="006E328D" w:rsidP="006E328D">
            <w:pPr>
              <w:pStyle w:val="Table"/>
              <w:keepNext/>
              <w:rPr>
                <w:sz w:val="20"/>
                <w:szCs w:val="16"/>
              </w:rPr>
            </w:pPr>
            <w:r>
              <w:rPr>
                <w:sz w:val="20"/>
                <w:szCs w:val="16"/>
              </w:rPr>
              <w:t>0.881</w:t>
            </w:r>
          </w:p>
        </w:tc>
        <w:tc>
          <w:tcPr>
            <w:tcW w:w="1152" w:type="dxa"/>
            <w:tcBorders>
              <w:top w:val="single" w:sz="4" w:space="0" w:color="auto"/>
            </w:tcBorders>
            <w:vAlign w:val="center"/>
          </w:tcPr>
          <w:p w14:paraId="03A31052" w14:textId="6E393E36" w:rsidR="006E328D" w:rsidRPr="000A1621" w:rsidRDefault="00F10D92" w:rsidP="006E328D">
            <w:pPr>
              <w:pStyle w:val="Table"/>
              <w:keepNext/>
              <w:rPr>
                <w:sz w:val="20"/>
                <w:szCs w:val="16"/>
              </w:rPr>
            </w:pPr>
            <w:r>
              <w:rPr>
                <w:sz w:val="20"/>
                <w:szCs w:val="16"/>
              </w:rPr>
              <w:t>0.805</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77777777" w:rsidR="006E328D" w:rsidRPr="000A1621" w:rsidRDefault="006E328D" w:rsidP="006E328D">
            <w:pPr>
              <w:pStyle w:val="Table"/>
              <w:keepNext/>
              <w:rPr>
                <w:sz w:val="20"/>
                <w:szCs w:val="16"/>
              </w:rPr>
            </w:pPr>
            <w:r>
              <w:rPr>
                <w:sz w:val="20"/>
                <w:szCs w:val="16"/>
              </w:rPr>
              <w:t>0.381</w:t>
            </w:r>
          </w:p>
        </w:tc>
        <w:tc>
          <w:tcPr>
            <w:tcW w:w="1152" w:type="dxa"/>
            <w:tcBorders>
              <w:bottom w:val="single" w:sz="4" w:space="0" w:color="auto"/>
            </w:tcBorders>
            <w:vAlign w:val="center"/>
          </w:tcPr>
          <w:p w14:paraId="088A2870" w14:textId="77777777" w:rsidR="006E328D" w:rsidRPr="000A1621" w:rsidRDefault="006E328D" w:rsidP="006E328D">
            <w:pPr>
              <w:pStyle w:val="Table"/>
              <w:keepNext/>
              <w:rPr>
                <w:sz w:val="20"/>
                <w:szCs w:val="16"/>
              </w:rPr>
            </w:pPr>
            <w:r>
              <w:rPr>
                <w:sz w:val="20"/>
                <w:szCs w:val="16"/>
              </w:rPr>
              <w:t>0.356</w:t>
            </w:r>
          </w:p>
        </w:tc>
        <w:tc>
          <w:tcPr>
            <w:tcW w:w="1152" w:type="dxa"/>
            <w:tcBorders>
              <w:bottom w:val="single" w:sz="4" w:space="0" w:color="auto"/>
            </w:tcBorders>
            <w:vAlign w:val="center"/>
          </w:tcPr>
          <w:p w14:paraId="373E121A" w14:textId="77777777" w:rsidR="006E328D" w:rsidRPr="000A1621" w:rsidRDefault="006E328D" w:rsidP="006E328D">
            <w:pPr>
              <w:pStyle w:val="Table"/>
              <w:keepNext/>
              <w:rPr>
                <w:sz w:val="20"/>
                <w:szCs w:val="16"/>
              </w:rPr>
            </w:pPr>
            <w:r>
              <w:rPr>
                <w:sz w:val="20"/>
                <w:szCs w:val="16"/>
              </w:rPr>
              <w:t>0.240</w:t>
            </w:r>
          </w:p>
        </w:tc>
        <w:tc>
          <w:tcPr>
            <w:tcW w:w="1152" w:type="dxa"/>
            <w:tcBorders>
              <w:bottom w:val="single" w:sz="4" w:space="0" w:color="auto"/>
            </w:tcBorders>
            <w:vAlign w:val="center"/>
          </w:tcPr>
          <w:p w14:paraId="634938E0" w14:textId="77777777" w:rsidR="006E328D" w:rsidRPr="000A1621" w:rsidRDefault="006E328D" w:rsidP="006E328D">
            <w:pPr>
              <w:pStyle w:val="Table"/>
              <w:keepNext/>
              <w:rPr>
                <w:sz w:val="20"/>
                <w:szCs w:val="16"/>
              </w:rPr>
            </w:pPr>
            <w:r>
              <w:rPr>
                <w:sz w:val="20"/>
                <w:szCs w:val="16"/>
              </w:rPr>
              <w:t>0.119</w:t>
            </w:r>
          </w:p>
        </w:tc>
        <w:tc>
          <w:tcPr>
            <w:tcW w:w="1152" w:type="dxa"/>
            <w:tcBorders>
              <w:bottom w:val="single" w:sz="4" w:space="0" w:color="auto"/>
            </w:tcBorders>
            <w:vAlign w:val="center"/>
          </w:tcPr>
          <w:p w14:paraId="0B17C384" w14:textId="76D33EA0" w:rsidR="006E328D" w:rsidRPr="000A1621" w:rsidRDefault="00F10D92" w:rsidP="006E328D">
            <w:pPr>
              <w:pStyle w:val="Table"/>
              <w:keepNext/>
              <w:rPr>
                <w:sz w:val="20"/>
                <w:szCs w:val="16"/>
              </w:rPr>
            </w:pPr>
            <w:r>
              <w:rPr>
                <w:sz w:val="20"/>
                <w:szCs w:val="16"/>
              </w:rPr>
              <w:t>0.195</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122B359D" w:rsidR="00E32138" w:rsidRDefault="00FA06E4" w:rsidP="006E328D">
            <w:pPr>
              <w:pStyle w:val="Table"/>
              <w:keepNext/>
              <w:rPr>
                <w:sz w:val="20"/>
                <w:szCs w:val="16"/>
              </w:rPr>
            </w:pPr>
            <w:r>
              <w:rPr>
                <w:sz w:val="20"/>
                <w:szCs w:val="16"/>
              </w:rPr>
              <w:t>0.774</w:t>
            </w:r>
          </w:p>
        </w:tc>
        <w:tc>
          <w:tcPr>
            <w:tcW w:w="1152" w:type="dxa"/>
            <w:tcBorders>
              <w:top w:val="single" w:sz="4" w:space="0" w:color="auto"/>
              <w:bottom w:val="single" w:sz="4" w:space="0" w:color="auto"/>
            </w:tcBorders>
            <w:vAlign w:val="center"/>
          </w:tcPr>
          <w:p w14:paraId="6758ED2B"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598F7DEF"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70DF2891"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3C242E59" w14:textId="77777777" w:rsidR="00E32138" w:rsidRDefault="00E32138" w:rsidP="006E328D">
            <w:pPr>
              <w:pStyle w:val="Table"/>
              <w:keepNext/>
              <w:rPr>
                <w:sz w:val="20"/>
                <w:szCs w:val="16"/>
              </w:rPr>
            </w:pPr>
          </w:p>
        </w:tc>
      </w:tr>
    </w:tbl>
    <w:p w14:paraId="6DB7FDB0" w14:textId="77777777" w:rsidR="006E328D" w:rsidRDefault="006E328D" w:rsidP="00823A93"/>
    <w:p w14:paraId="7696F880" w14:textId="0C1B5014" w:rsidR="000A1621" w:rsidRDefault="000803C4" w:rsidP="00823A93">
      <w:r w:rsidRPr="000803C4">
        <w:t>Our independent variable is the Liberal Democracy index provided by V-Dem, which ranges from 0 (low) to 1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 xml:space="preserve">We posit that changes in the V-Dem index not only </w:t>
      </w:r>
      <w:r w:rsidR="0023528D" w:rsidRPr="0023528D">
        <w:lastRenderedPageBreak/>
        <w:t>serve as a reliable measure of the institutional impact of populism but also reflect the desired institutional qualities necessary for achieving a prosperous civil society and sustainable long-term economic development.</w:t>
      </w:r>
    </w:p>
    <w:p w14:paraId="2F79B0E5" w14:textId="109BBC67"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tests and estimating the proportion of effects that are greater than or equal to the effect of the treated unit </w:t>
      </w:r>
      <w:r w:rsidR="00064C7A">
        <w:fldChar w:fldCharType="begin"/>
      </w:r>
      <w:r w:rsidR="00064C7A">
        <w:instrText xml:space="preserve"> ADDIN ZOTERO_ITEM CSL_CITATION {"citationID":"Zcl0h3Ev","properties":{"formattedCitation":"(Abadie et al., 2015, p. 500)","plainCitation":"(Abadie et al., 2015, p. 500)","noteIndex":0},"citationItems":[{"id":1406,"uris":["http://zotero.org/users/5299515/items/AW4ZCA7Z"],"itemData":{"id":1406,"type":"article-journal","container-title":"American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F6153C">
        <w:instrText xml:space="preserve"> ADDIN ZOTERO_ITEM CSL_CITATION {"citationID":"10U0lFPZ","properties":{"formattedCitation":"(Galiani &amp; Quistorff, 2017)","plainCitation":"(Galiani &amp; Quistorff, 2017)","noteIndex":0},"citationItems":[{"id":2325,"uris":["http://zotero.org/users/5299515/items/CZW4RCRA"],"itemData":{"id":2325,"type":"article-journal","container-title":"The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fit.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Furthermore, we rescale</w:t>
      </w:r>
      <w:r w:rsidR="00981588">
        <w:t xml:space="preserve"> all</w:t>
      </w:r>
      <w:r w:rsidR="008328C4" w:rsidRPr="008328C4">
        <w:t xml:space="preserve"> V-Dem </w:t>
      </w:r>
      <w:r w:rsidR="00981588">
        <w:t xml:space="preserve">indices </w:t>
      </w:r>
      <w:r w:rsidR="008328C4" w:rsidRPr="008328C4">
        <w:t>from a range of 0</w:t>
      </w:r>
      <w:r w:rsidR="00245749">
        <w:t>-</w:t>
      </w:r>
      <w:r w:rsidR="008328C4" w:rsidRPr="008328C4">
        <w:t>to</w:t>
      </w:r>
      <w:r w:rsidR="00245749">
        <w:t>-</w:t>
      </w:r>
      <w:r w:rsidR="008328C4" w:rsidRPr="008328C4">
        <w:t>1 to a range of 0</w:t>
      </w:r>
      <w:r w:rsidR="00245749">
        <w:t>-</w:t>
      </w:r>
      <w:r w:rsidR="008328C4" w:rsidRPr="008328C4">
        <w:t>to</w:t>
      </w:r>
      <w:r w:rsidR="00245749">
        <w:t>-</w:t>
      </w:r>
      <w:r w:rsidR="008328C4" w:rsidRPr="008328C4">
        <w:t>100.</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3E61971F" w:rsidR="00D62D25" w:rsidRDefault="00D62D25" w:rsidP="00D62D25">
      <w:pPr>
        <w:pStyle w:val="Caption"/>
      </w:pPr>
      <w:r>
        <w:lastRenderedPageBreak/>
        <w:t xml:space="preserve">Table </w:t>
      </w:r>
      <w:fldSimple w:instr=" SEQ Table \* ARABIC ">
        <w:r w:rsidR="004957B0">
          <w:rPr>
            <w:noProof/>
          </w:rPr>
          <w:t>3</w:t>
        </w:r>
      </w:fldSimple>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C00F9C" w14:paraId="757CEE7B" w14:textId="77777777" w:rsidTr="00D62D25">
        <w:tc>
          <w:tcPr>
            <w:tcW w:w="4675" w:type="dxa"/>
            <w:tcBorders>
              <w:bottom w:val="single" w:sz="4" w:space="0" w:color="auto"/>
            </w:tcBorders>
            <w:vAlign w:val="center"/>
          </w:tcPr>
          <w:p w14:paraId="59B08BA2" w14:textId="0E2E18E9" w:rsidR="00C00F9C" w:rsidRDefault="005814AA" w:rsidP="00D62D25">
            <w:pPr>
              <w:pStyle w:val="Table"/>
              <w:keepNext/>
              <w:jc w:val="left"/>
            </w:pPr>
            <w:proofErr w:type="spellStart"/>
            <w:r>
              <w:t>Polity</w:t>
            </w:r>
            <w:r w:rsidR="00D62D25">
              <w:t>V</w:t>
            </w:r>
            <w:proofErr w:type="spellEnd"/>
          </w:p>
        </w:tc>
        <w:tc>
          <w:tcPr>
            <w:tcW w:w="4675" w:type="dxa"/>
            <w:tcBorders>
              <w:bottom w:val="single" w:sz="4" w:space="0" w:color="auto"/>
            </w:tcBorders>
            <w:vAlign w:val="center"/>
          </w:tcPr>
          <w:p w14:paraId="64E9B977" w14:textId="5C2341CF" w:rsidR="00C00F9C" w:rsidRDefault="00C73DC8" w:rsidP="00D62D25">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19A1C6B9" w:rsidR="00076837" w:rsidRDefault="00076837" w:rsidP="00076837">
      <w:r>
        <w:t xml:space="preserve">We will first present our average results. To obtain these results, we begin by centering all independent SCM findings on the year when a populist regime assumes </w:t>
      </w:r>
      <w:r w:rsidR="0096763F">
        <w:t>government</w:t>
      </w:r>
      <w:r>
        <w:t xml:space="preserve">. Next, we calculate the average SCM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30933370"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25. This indicates a substantial impact of left-leaning populism on </w:t>
      </w:r>
      <w:r w:rsidR="006826CF">
        <w:t xml:space="preserve">liberal democracy </w:t>
      </w:r>
      <w:r>
        <w:t>institutions. Notably, this impact is not only significant but also long-lasting. Over a span of nine consecutive years, the institutions of a liberal democracy experience a rapid deterioration.</w:t>
      </w:r>
    </w:p>
    <w:p w14:paraId="06BC8069" w14:textId="5EB01852" w:rsidR="000129D2" w:rsidRDefault="00076837" w:rsidP="00076837">
      <w:r>
        <w:t xml:space="preserve">There are two noteworthy characteristics to highlight. Firstly, on average, populist regimes emerge in countries with a value just below 54, exhibiting a slight upward trend. Secondly, the SCM estimates indicate an increase in the index, approaching a value of 60. Instead of </w:t>
      </w:r>
      <w:r>
        <w:lastRenderedPageBreak/>
        <w:t>witnessing a sharp decline in their liberal democracy institutions, our left-leaning populist countries should have experienced a positive effect with a 10-point increase in the V-Dem Liberal Democracy Index.</w:t>
      </w:r>
    </w:p>
    <w:p w14:paraId="67D08A65" w14:textId="120035D1" w:rsidR="00C40DB1" w:rsidRDefault="00C40DB1" w:rsidP="00C40DB1">
      <w:pPr>
        <w:pStyle w:val="Caption"/>
      </w:pPr>
      <w:r>
        <w:lastRenderedPageBreak/>
        <w:t xml:space="preserve">Figure </w:t>
      </w:r>
      <w:fldSimple w:instr=" SEQ Figure \* ARABIC ">
        <w:r w:rsidR="004957B0">
          <w:rPr>
            <w:noProof/>
          </w:rPr>
          <w:t>1</w:t>
        </w:r>
      </w:fldSimple>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343F8362">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4614FF9F" w14:textId="702EB75C" w:rsidR="00F4459E" w:rsidRPr="00F4459E" w:rsidRDefault="00810921" w:rsidP="00810921">
      <w:pPr>
        <w:pStyle w:val="MyNote"/>
      </w:pPr>
      <w:r>
        <w:t>BRIEF DISCUSSION ABOUT POPULIST GOVERNMENT IN ARGENTINA</w:t>
      </w:r>
    </w:p>
    <w:p w14:paraId="6E5615BF" w14:textId="65B4429D" w:rsidR="00F40C0F" w:rsidRDefault="00F40C0F" w:rsidP="00F40C0F">
      <w:pPr>
        <w:pStyle w:val="Caption"/>
      </w:pPr>
      <w:r>
        <w:t xml:space="preserve">Table </w:t>
      </w:r>
      <w:fldSimple w:instr=" SEQ Table \* ARABIC ">
        <w:r w:rsidR="004957B0">
          <w:rPr>
            <w:noProof/>
          </w:rPr>
          <w:t>4</w:t>
        </w:r>
      </w:fldSimple>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5745FC87" w:rsidR="00810921" w:rsidRDefault="006E4632" w:rsidP="00810921">
            <w:pPr>
              <w:pStyle w:val="Table"/>
              <w:jc w:val="left"/>
            </w:pPr>
            <w:r>
              <w:t xml:space="preserve">WGI: </w:t>
            </w:r>
            <w:r w:rsidR="00E546C0">
              <w:t>Voice and Accountability</w:t>
            </w:r>
          </w:p>
        </w:tc>
        <w:tc>
          <w:tcPr>
            <w:tcW w:w="2160" w:type="dxa"/>
            <w:tcBorders>
              <w:top w:val="single" w:sz="4" w:space="0" w:color="auto"/>
            </w:tcBorders>
            <w:vAlign w:val="center"/>
          </w:tcPr>
          <w:p w14:paraId="223A63E6" w14:textId="6F8925F2" w:rsidR="00810921" w:rsidRDefault="002E17CC" w:rsidP="002E17CC">
            <w:pPr>
              <w:pStyle w:val="Table"/>
              <w:tabs>
                <w:tab w:val="decimal" w:pos="1004"/>
              </w:tabs>
              <w:jc w:val="both"/>
            </w:pPr>
            <w:r>
              <w:t>0.35</w:t>
            </w:r>
          </w:p>
        </w:tc>
        <w:tc>
          <w:tcPr>
            <w:tcW w:w="2160" w:type="dxa"/>
            <w:tcBorders>
              <w:top w:val="single" w:sz="4" w:space="0" w:color="auto"/>
            </w:tcBorders>
            <w:vAlign w:val="center"/>
          </w:tcPr>
          <w:p w14:paraId="35174300" w14:textId="5C6B216B" w:rsidR="00810921" w:rsidRDefault="002E17CC" w:rsidP="002E17CC">
            <w:pPr>
              <w:pStyle w:val="Table"/>
              <w:tabs>
                <w:tab w:val="decimal" w:pos="1004"/>
              </w:tabs>
              <w:jc w:val="both"/>
            </w:pPr>
            <w:r>
              <w:t>0.34</w:t>
            </w:r>
          </w:p>
        </w:tc>
      </w:tr>
      <w:tr w:rsidR="00810921" w14:paraId="19F7553F" w14:textId="77777777" w:rsidTr="007F42A3">
        <w:trPr>
          <w:jc w:val="center"/>
        </w:trPr>
        <w:tc>
          <w:tcPr>
            <w:tcW w:w="4032" w:type="dxa"/>
            <w:vAlign w:val="center"/>
          </w:tcPr>
          <w:p w14:paraId="2E1C2D0C" w14:textId="2DD0D890" w:rsidR="00810921" w:rsidRDefault="006E4632" w:rsidP="00810921">
            <w:pPr>
              <w:pStyle w:val="Table"/>
              <w:jc w:val="left"/>
            </w:pPr>
            <w:r>
              <w:t xml:space="preserve">WGI: </w:t>
            </w:r>
            <w:r w:rsidR="00E546C0">
              <w:t>Rule of Law</w:t>
            </w:r>
          </w:p>
        </w:tc>
        <w:tc>
          <w:tcPr>
            <w:tcW w:w="2160" w:type="dxa"/>
            <w:vAlign w:val="center"/>
          </w:tcPr>
          <w:p w14:paraId="09F8FEFA" w14:textId="7B81B7BC" w:rsidR="00810921" w:rsidRDefault="006E4632" w:rsidP="002E17CC">
            <w:pPr>
              <w:pStyle w:val="Table"/>
              <w:tabs>
                <w:tab w:val="decimal" w:pos="1004"/>
              </w:tabs>
              <w:jc w:val="both"/>
            </w:pPr>
            <w:r>
              <w:t>-0.25</w:t>
            </w:r>
          </w:p>
        </w:tc>
        <w:tc>
          <w:tcPr>
            <w:tcW w:w="2160" w:type="dxa"/>
            <w:vAlign w:val="center"/>
          </w:tcPr>
          <w:p w14:paraId="305A7997" w14:textId="3A72AD32" w:rsidR="00810921" w:rsidRDefault="000B57EF" w:rsidP="002E17CC">
            <w:pPr>
              <w:pStyle w:val="Table"/>
              <w:tabs>
                <w:tab w:val="decimal" w:pos="1004"/>
              </w:tabs>
              <w:jc w:val="both"/>
            </w:pPr>
            <w:r>
              <w:t>0.06</w:t>
            </w:r>
          </w:p>
        </w:tc>
      </w:tr>
      <w:tr w:rsidR="00E546C0" w14:paraId="1A0F2011" w14:textId="77777777" w:rsidTr="007F42A3">
        <w:trPr>
          <w:jc w:val="center"/>
        </w:trPr>
        <w:tc>
          <w:tcPr>
            <w:tcW w:w="4032" w:type="dxa"/>
            <w:vAlign w:val="center"/>
          </w:tcPr>
          <w:p w14:paraId="10C8A8F6" w14:textId="2F9BF6BE" w:rsidR="00E546C0" w:rsidRDefault="006E4632" w:rsidP="00810921">
            <w:pPr>
              <w:pStyle w:val="Table"/>
              <w:jc w:val="left"/>
            </w:pPr>
            <w:r>
              <w:t xml:space="preserve">V-Dem: </w:t>
            </w:r>
            <w:r w:rsidR="00E546C0">
              <w:t>Electoral Democracy Index</w:t>
            </w:r>
          </w:p>
        </w:tc>
        <w:tc>
          <w:tcPr>
            <w:tcW w:w="2160" w:type="dxa"/>
            <w:vAlign w:val="center"/>
          </w:tcPr>
          <w:p w14:paraId="7D069A7D" w14:textId="0DE17ED0" w:rsidR="00E546C0" w:rsidRDefault="00FE15D3" w:rsidP="002E17CC">
            <w:pPr>
              <w:pStyle w:val="Table"/>
              <w:tabs>
                <w:tab w:val="decimal" w:pos="1004"/>
              </w:tabs>
              <w:jc w:val="both"/>
            </w:pPr>
            <w:r>
              <w:t>0.</w:t>
            </w:r>
            <w:r w:rsidR="000B57EF">
              <w:t>83</w:t>
            </w:r>
          </w:p>
        </w:tc>
        <w:tc>
          <w:tcPr>
            <w:tcW w:w="2160" w:type="dxa"/>
            <w:vAlign w:val="center"/>
          </w:tcPr>
          <w:p w14:paraId="0161A54D" w14:textId="2A4F317F" w:rsidR="00E546C0" w:rsidRDefault="00FE15D3" w:rsidP="002E17CC">
            <w:pPr>
              <w:pStyle w:val="Table"/>
              <w:tabs>
                <w:tab w:val="decimal" w:pos="1004"/>
              </w:tabs>
              <w:jc w:val="both"/>
            </w:pPr>
            <w:r>
              <w:t>0.</w:t>
            </w:r>
            <w:r w:rsidR="000B57EF">
              <w:t>75</w:t>
            </w:r>
          </w:p>
        </w:tc>
      </w:tr>
      <w:tr w:rsidR="00E546C0" w14:paraId="5EE513B8" w14:textId="77777777" w:rsidTr="007F42A3">
        <w:trPr>
          <w:jc w:val="center"/>
        </w:trPr>
        <w:tc>
          <w:tcPr>
            <w:tcW w:w="4032" w:type="dxa"/>
            <w:vAlign w:val="center"/>
          </w:tcPr>
          <w:p w14:paraId="2A1E3FB9" w14:textId="14820F7A" w:rsidR="00E546C0" w:rsidRDefault="006E4632" w:rsidP="00810921">
            <w:pPr>
              <w:pStyle w:val="Table"/>
              <w:jc w:val="left"/>
            </w:pPr>
            <w:r>
              <w:t xml:space="preserve">V-Dem: </w:t>
            </w:r>
            <w:r w:rsidR="00BE077B">
              <w:t>Freedom of Expression</w:t>
            </w:r>
          </w:p>
        </w:tc>
        <w:tc>
          <w:tcPr>
            <w:tcW w:w="2160" w:type="dxa"/>
            <w:vAlign w:val="center"/>
          </w:tcPr>
          <w:p w14:paraId="657F5DC4" w14:textId="45D8B066" w:rsidR="00E546C0" w:rsidRDefault="00FE15D3" w:rsidP="002E17CC">
            <w:pPr>
              <w:pStyle w:val="Table"/>
              <w:tabs>
                <w:tab w:val="decimal" w:pos="1004"/>
              </w:tabs>
              <w:jc w:val="both"/>
            </w:pPr>
            <w:r>
              <w:t>0.</w:t>
            </w:r>
            <w:r w:rsidR="000B57EF">
              <w:t>94</w:t>
            </w:r>
          </w:p>
        </w:tc>
        <w:tc>
          <w:tcPr>
            <w:tcW w:w="2160" w:type="dxa"/>
            <w:vAlign w:val="center"/>
          </w:tcPr>
          <w:p w14:paraId="623D25EE" w14:textId="2720B476" w:rsidR="00E546C0" w:rsidRDefault="00FE15D3" w:rsidP="002E17CC">
            <w:pPr>
              <w:pStyle w:val="Table"/>
              <w:tabs>
                <w:tab w:val="decimal" w:pos="1004"/>
              </w:tabs>
              <w:jc w:val="both"/>
            </w:pPr>
            <w:r>
              <w:t>0.</w:t>
            </w:r>
            <w:r w:rsidR="006E7167">
              <w:t>89</w:t>
            </w:r>
          </w:p>
        </w:tc>
      </w:tr>
      <w:tr w:rsidR="00BE077B" w14:paraId="0A02A47C" w14:textId="77777777" w:rsidTr="007F42A3">
        <w:trPr>
          <w:jc w:val="center"/>
        </w:trPr>
        <w:tc>
          <w:tcPr>
            <w:tcW w:w="4032" w:type="dxa"/>
            <w:vAlign w:val="center"/>
          </w:tcPr>
          <w:p w14:paraId="3BAAA7CF" w14:textId="755E0FF8" w:rsidR="00BE077B" w:rsidRDefault="006E4632" w:rsidP="00810921">
            <w:pPr>
              <w:pStyle w:val="Table"/>
              <w:jc w:val="left"/>
            </w:pPr>
            <w:r>
              <w:t xml:space="preserve">V-Dem: </w:t>
            </w:r>
            <w:r w:rsidR="00BE077B">
              <w:t>Clientelism Index</w:t>
            </w:r>
          </w:p>
        </w:tc>
        <w:tc>
          <w:tcPr>
            <w:tcW w:w="2160" w:type="dxa"/>
            <w:vAlign w:val="center"/>
          </w:tcPr>
          <w:p w14:paraId="1CF4926F" w14:textId="4AF5C2DB" w:rsidR="00BE077B" w:rsidRDefault="00FE15D3" w:rsidP="002E17CC">
            <w:pPr>
              <w:pStyle w:val="Table"/>
              <w:tabs>
                <w:tab w:val="decimal" w:pos="1004"/>
              </w:tabs>
              <w:jc w:val="both"/>
            </w:pPr>
            <w:r>
              <w:t>0.</w:t>
            </w:r>
            <w:r w:rsidR="006E7167">
              <w:t>46</w:t>
            </w:r>
          </w:p>
        </w:tc>
        <w:tc>
          <w:tcPr>
            <w:tcW w:w="2160" w:type="dxa"/>
            <w:vAlign w:val="center"/>
          </w:tcPr>
          <w:p w14:paraId="6DA264D1" w14:textId="603E51B2" w:rsidR="00BE077B" w:rsidRDefault="00FE15D3" w:rsidP="002E17CC">
            <w:pPr>
              <w:pStyle w:val="Table"/>
              <w:tabs>
                <w:tab w:val="decimal" w:pos="1004"/>
              </w:tabs>
              <w:jc w:val="both"/>
            </w:pPr>
            <w:r>
              <w:t>0.</w:t>
            </w:r>
            <w:r w:rsidR="006E7167">
              <w:t>4</w:t>
            </w:r>
            <w:r>
              <w:t>3</w:t>
            </w:r>
          </w:p>
        </w:tc>
      </w:tr>
      <w:tr w:rsidR="00D92E1A" w14:paraId="1B730381" w14:textId="77777777" w:rsidTr="007F42A3">
        <w:trPr>
          <w:jc w:val="center"/>
        </w:trPr>
        <w:tc>
          <w:tcPr>
            <w:tcW w:w="4032" w:type="dxa"/>
            <w:vAlign w:val="center"/>
          </w:tcPr>
          <w:p w14:paraId="580858EA" w14:textId="76D1C863" w:rsidR="00D92E1A" w:rsidRDefault="00D92E1A" w:rsidP="00810921">
            <w:pPr>
              <w:pStyle w:val="Table"/>
              <w:jc w:val="left"/>
            </w:pPr>
            <w:r>
              <w:t>EFW</w:t>
            </w:r>
          </w:p>
        </w:tc>
        <w:tc>
          <w:tcPr>
            <w:tcW w:w="2160" w:type="dxa"/>
            <w:vAlign w:val="center"/>
          </w:tcPr>
          <w:p w14:paraId="5347DF40" w14:textId="70E68DB0" w:rsidR="00D92E1A" w:rsidRDefault="006E7167" w:rsidP="002E17CC">
            <w:pPr>
              <w:pStyle w:val="Table"/>
              <w:tabs>
                <w:tab w:val="decimal" w:pos="1004"/>
              </w:tabs>
              <w:jc w:val="both"/>
            </w:pPr>
            <w:r>
              <w:t>6.84</w:t>
            </w:r>
          </w:p>
        </w:tc>
        <w:tc>
          <w:tcPr>
            <w:tcW w:w="2160" w:type="dxa"/>
            <w:vAlign w:val="center"/>
          </w:tcPr>
          <w:p w14:paraId="074C76B7" w14:textId="08083B16" w:rsidR="00D92E1A" w:rsidRDefault="006E7167" w:rsidP="002E17CC">
            <w:pPr>
              <w:pStyle w:val="Table"/>
              <w:tabs>
                <w:tab w:val="decimal" w:pos="1004"/>
              </w:tabs>
              <w:jc w:val="both"/>
            </w:pPr>
            <w:r>
              <w:t>6.16</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59E81071" w:rsidR="00D92E1A" w:rsidRDefault="006E7167" w:rsidP="002E17CC">
            <w:pPr>
              <w:pStyle w:val="Table"/>
              <w:tabs>
                <w:tab w:val="decimal" w:pos="1004"/>
              </w:tabs>
              <w:jc w:val="both"/>
            </w:pPr>
            <w:r>
              <w:t>63.00</w:t>
            </w:r>
          </w:p>
        </w:tc>
        <w:tc>
          <w:tcPr>
            <w:tcW w:w="2160" w:type="dxa"/>
            <w:vAlign w:val="center"/>
          </w:tcPr>
          <w:p w14:paraId="55EBCC18" w14:textId="053DEA5D" w:rsidR="00D92E1A" w:rsidRDefault="006E7167" w:rsidP="002E17CC">
            <w:pPr>
              <w:pStyle w:val="Table"/>
              <w:tabs>
                <w:tab w:val="decimal" w:pos="1004"/>
              </w:tabs>
              <w:jc w:val="both"/>
            </w:pPr>
            <w:r>
              <w:t>62.76</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0AFA0072" w:rsidR="00967EEB" w:rsidRDefault="006E7167" w:rsidP="002E17CC">
            <w:pPr>
              <w:pStyle w:val="Table"/>
              <w:tabs>
                <w:tab w:val="decimal" w:pos="1004"/>
              </w:tabs>
              <w:jc w:val="both"/>
            </w:pPr>
            <w:r>
              <w:t>62.5</w:t>
            </w:r>
            <w:r w:rsidR="00F40C0F">
              <w:t>0</w:t>
            </w:r>
          </w:p>
        </w:tc>
        <w:tc>
          <w:tcPr>
            <w:tcW w:w="2160" w:type="dxa"/>
            <w:vAlign w:val="center"/>
          </w:tcPr>
          <w:p w14:paraId="323A193F" w14:textId="0373C284" w:rsidR="00967EEB" w:rsidRDefault="00F40C0F" w:rsidP="002E17CC">
            <w:pPr>
              <w:pStyle w:val="Table"/>
              <w:tabs>
                <w:tab w:val="decimal" w:pos="1004"/>
              </w:tabs>
              <w:jc w:val="both"/>
            </w:pPr>
            <w:r>
              <w:t>62.76</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687D5F16" w:rsidR="00967EEB" w:rsidRDefault="00F40C0F" w:rsidP="002E17CC">
            <w:pPr>
              <w:pStyle w:val="Table"/>
              <w:tabs>
                <w:tab w:val="decimal" w:pos="1004"/>
              </w:tabs>
              <w:jc w:val="both"/>
            </w:pPr>
            <w:r>
              <w:t>62.80</w:t>
            </w:r>
          </w:p>
        </w:tc>
        <w:tc>
          <w:tcPr>
            <w:tcW w:w="2160" w:type="dxa"/>
            <w:vAlign w:val="center"/>
          </w:tcPr>
          <w:p w14:paraId="0F74E580" w14:textId="7EEC7ADA" w:rsidR="00967EEB" w:rsidRDefault="00F40C0F" w:rsidP="002E17CC">
            <w:pPr>
              <w:pStyle w:val="Table"/>
              <w:tabs>
                <w:tab w:val="decimal" w:pos="1004"/>
              </w:tabs>
              <w:jc w:val="both"/>
            </w:pPr>
            <w:r>
              <w:t>62.91</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1A1A50D6" w:rsidR="00967EEB" w:rsidRDefault="00F40C0F" w:rsidP="002E17CC">
            <w:pPr>
              <w:pStyle w:val="Table"/>
              <w:tabs>
                <w:tab w:val="decimal" w:pos="1004"/>
              </w:tabs>
              <w:jc w:val="both"/>
            </w:pPr>
            <w:r>
              <w:t>65.90</w:t>
            </w:r>
          </w:p>
        </w:tc>
        <w:tc>
          <w:tcPr>
            <w:tcW w:w="2160" w:type="dxa"/>
            <w:tcBorders>
              <w:bottom w:val="single" w:sz="4" w:space="0" w:color="auto"/>
            </w:tcBorders>
            <w:vAlign w:val="center"/>
          </w:tcPr>
          <w:p w14:paraId="33445E78" w14:textId="38FB2B9E" w:rsidR="00967EEB" w:rsidRDefault="00F40C0F" w:rsidP="002E17CC">
            <w:pPr>
              <w:pStyle w:val="Table"/>
              <w:tabs>
                <w:tab w:val="decimal" w:pos="1004"/>
              </w:tabs>
              <w:jc w:val="both"/>
            </w:pPr>
            <w:r>
              <w:t>66.67</w:t>
            </w:r>
          </w:p>
        </w:tc>
      </w:tr>
    </w:tbl>
    <w:p w14:paraId="20BADABC" w14:textId="77777777" w:rsidR="00810921" w:rsidRDefault="00810921" w:rsidP="00810921"/>
    <w:p w14:paraId="51C26153" w14:textId="7B18B929" w:rsidR="00A9773B" w:rsidRPr="00A9773B" w:rsidRDefault="00A9773B" w:rsidP="00A9773B">
      <w:pPr>
        <w:pStyle w:val="Caption"/>
      </w:pPr>
      <w:r w:rsidRPr="00A9773B">
        <w:lastRenderedPageBreak/>
        <w:t xml:space="preserve">Figure </w:t>
      </w:r>
      <w:fldSimple w:instr=" SEQ Figure \* ARABIC ">
        <w:r w:rsidR="004957B0">
          <w:rPr>
            <w:noProof/>
          </w:rPr>
          <w:t>2</w:t>
        </w:r>
      </w:fldSimple>
      <w:r w:rsidRPr="00A9773B">
        <w:t xml:space="preserve">. </w:t>
      </w:r>
      <w:r>
        <w:t>Synthetic control: Argentina</w:t>
      </w:r>
    </w:p>
    <w:p w14:paraId="04B4BA68" w14:textId="0A7FBAC4" w:rsidR="00CA6861" w:rsidRDefault="00CA6861" w:rsidP="00810921">
      <w:r>
        <w:rPr>
          <w:noProof/>
        </w:rPr>
        <w:drawing>
          <wp:inline distT="0" distB="0" distL="0" distR="0" wp14:anchorId="612CB264" wp14:editId="03A00ADE">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07C807B" w:rsidR="00C326A1" w:rsidRDefault="00C326A1" w:rsidP="00C326A1">
      <w:pPr>
        <w:pStyle w:val="Caption"/>
      </w:pPr>
      <w:r>
        <w:lastRenderedPageBreak/>
        <w:t xml:space="preserve">Table </w:t>
      </w:r>
      <w:fldSimple w:instr=" SEQ Table \* ARABIC ">
        <w:r w:rsidR="004957B0">
          <w:rPr>
            <w:noProof/>
          </w:rPr>
          <w:t>5</w:t>
        </w:r>
      </w:fldSimple>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23E6AC8B" w:rsidR="007523CD" w:rsidRDefault="00E40D36" w:rsidP="00E40D36">
            <w:pPr>
              <w:pStyle w:val="Table"/>
              <w:tabs>
                <w:tab w:val="decimal" w:pos="896"/>
              </w:tabs>
              <w:jc w:val="both"/>
            </w:pPr>
            <w:r>
              <w:t>-1.1229</w:t>
            </w:r>
          </w:p>
        </w:tc>
        <w:tc>
          <w:tcPr>
            <w:tcW w:w="2448" w:type="dxa"/>
            <w:tcBorders>
              <w:top w:val="single" w:sz="4" w:space="0" w:color="auto"/>
            </w:tcBorders>
          </w:tcPr>
          <w:p w14:paraId="61A52EE7" w14:textId="67BA5AC2" w:rsidR="007523CD" w:rsidRDefault="008812F0" w:rsidP="00620CBE">
            <w:pPr>
              <w:pStyle w:val="Table"/>
            </w:pPr>
            <w:r>
              <w:t>.</w:t>
            </w:r>
            <w:r w:rsidR="00AC0F70">
              <w:t>3704</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7E2C48D0" w:rsidR="007523CD" w:rsidRDefault="00E40D36" w:rsidP="00E40D36">
            <w:pPr>
              <w:pStyle w:val="Table"/>
              <w:tabs>
                <w:tab w:val="decimal" w:pos="896"/>
              </w:tabs>
              <w:jc w:val="both"/>
            </w:pPr>
            <w:r>
              <w:t>-0.9602</w:t>
            </w:r>
          </w:p>
        </w:tc>
        <w:tc>
          <w:tcPr>
            <w:tcW w:w="2448" w:type="dxa"/>
          </w:tcPr>
          <w:p w14:paraId="4D4D3C0F" w14:textId="435AE9E5" w:rsidR="007523CD" w:rsidRDefault="00AC0F70" w:rsidP="00620CBE">
            <w:pPr>
              <w:pStyle w:val="Table"/>
            </w:pPr>
            <w:r>
              <w:t>.4074</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4C58AFF7" w:rsidR="007523CD" w:rsidRDefault="00E40D36" w:rsidP="00E40D36">
            <w:pPr>
              <w:pStyle w:val="Table"/>
              <w:tabs>
                <w:tab w:val="decimal" w:pos="896"/>
              </w:tabs>
              <w:jc w:val="both"/>
            </w:pPr>
            <w:r>
              <w:t>-1.7520</w:t>
            </w:r>
          </w:p>
        </w:tc>
        <w:tc>
          <w:tcPr>
            <w:tcW w:w="2448" w:type="dxa"/>
          </w:tcPr>
          <w:p w14:paraId="22337385" w14:textId="520768F3" w:rsidR="007523CD" w:rsidRDefault="00AC0F70" w:rsidP="00620CBE">
            <w:pPr>
              <w:pStyle w:val="Table"/>
            </w:pPr>
            <w:r>
              <w:t>.3333</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0432EBAB" w:rsidR="007523CD" w:rsidRDefault="00247207" w:rsidP="00E40D36">
            <w:pPr>
              <w:pStyle w:val="Table"/>
              <w:tabs>
                <w:tab w:val="decimal" w:pos="896"/>
              </w:tabs>
              <w:jc w:val="both"/>
            </w:pPr>
            <w:r>
              <w:t>-3.4377</w:t>
            </w:r>
          </w:p>
        </w:tc>
        <w:tc>
          <w:tcPr>
            <w:tcW w:w="2448" w:type="dxa"/>
          </w:tcPr>
          <w:p w14:paraId="2898E4E0" w14:textId="532F9BBF" w:rsidR="007523CD" w:rsidRDefault="00AC0F70" w:rsidP="00620CBE">
            <w:pPr>
              <w:pStyle w:val="Table"/>
            </w:pPr>
            <w:r>
              <w:t>.2222</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B7635BA" w:rsidR="007523CD" w:rsidRDefault="00247207" w:rsidP="00E40D36">
            <w:pPr>
              <w:pStyle w:val="Table"/>
              <w:tabs>
                <w:tab w:val="decimal" w:pos="896"/>
              </w:tabs>
              <w:jc w:val="both"/>
            </w:pPr>
            <w:r>
              <w:t>-4.0200</w:t>
            </w:r>
          </w:p>
        </w:tc>
        <w:tc>
          <w:tcPr>
            <w:tcW w:w="2448" w:type="dxa"/>
          </w:tcPr>
          <w:p w14:paraId="0A6E7E47" w14:textId="7F8C48AA" w:rsidR="007523CD" w:rsidRDefault="00AC0F70" w:rsidP="00620CBE">
            <w:pPr>
              <w:pStyle w:val="Table"/>
            </w:pPr>
            <w:r>
              <w:t>.1111</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06995E25" w:rsidR="007523CD" w:rsidRDefault="00247207" w:rsidP="00E40D36">
            <w:pPr>
              <w:pStyle w:val="Table"/>
              <w:tabs>
                <w:tab w:val="decimal" w:pos="896"/>
              </w:tabs>
              <w:jc w:val="both"/>
            </w:pPr>
            <w:r>
              <w:t>-5.2922</w:t>
            </w:r>
          </w:p>
        </w:tc>
        <w:tc>
          <w:tcPr>
            <w:tcW w:w="2448" w:type="dxa"/>
          </w:tcPr>
          <w:p w14:paraId="4A8DF711" w14:textId="2C6B2FE5" w:rsidR="007523CD" w:rsidRDefault="00AC0F70" w:rsidP="00620CBE">
            <w:pPr>
              <w:pStyle w:val="Table"/>
            </w:pPr>
            <w:r>
              <w:t>.0740</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10D7F7AF" w:rsidR="007523CD" w:rsidRDefault="00247207" w:rsidP="00E40D36">
            <w:pPr>
              <w:pStyle w:val="Table"/>
              <w:tabs>
                <w:tab w:val="decimal" w:pos="896"/>
              </w:tabs>
              <w:jc w:val="both"/>
            </w:pPr>
            <w:r>
              <w:t>-6.5380</w:t>
            </w:r>
          </w:p>
        </w:tc>
        <w:tc>
          <w:tcPr>
            <w:tcW w:w="2448" w:type="dxa"/>
          </w:tcPr>
          <w:p w14:paraId="369213EC" w14:textId="5E2F60BB" w:rsidR="007523CD" w:rsidRDefault="00AC0F70" w:rsidP="00620CBE">
            <w:pPr>
              <w:pStyle w:val="Table"/>
            </w:pPr>
            <w:r>
              <w:t>.0740</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6067B654" w:rsidR="007523CD" w:rsidRDefault="00247207" w:rsidP="00E40D36">
            <w:pPr>
              <w:pStyle w:val="Table"/>
              <w:tabs>
                <w:tab w:val="decimal" w:pos="896"/>
              </w:tabs>
              <w:jc w:val="both"/>
            </w:pPr>
            <w:r>
              <w:t>-7.</w:t>
            </w:r>
            <w:r w:rsidR="008812F0">
              <w:t>5213</w:t>
            </w:r>
          </w:p>
        </w:tc>
        <w:tc>
          <w:tcPr>
            <w:tcW w:w="2448" w:type="dxa"/>
          </w:tcPr>
          <w:p w14:paraId="704885D0" w14:textId="4A4427E2" w:rsidR="007523CD" w:rsidRDefault="00AC0F70" w:rsidP="00620CBE">
            <w:pPr>
              <w:pStyle w:val="Table"/>
            </w:pPr>
            <w:r>
              <w:t>.0740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4C407BD0" w:rsidR="007523CD" w:rsidRDefault="008812F0" w:rsidP="00E40D36">
            <w:pPr>
              <w:pStyle w:val="Table"/>
              <w:tabs>
                <w:tab w:val="decimal" w:pos="896"/>
              </w:tabs>
              <w:jc w:val="both"/>
            </w:pPr>
            <w:r>
              <w:t>-10.0502</w:t>
            </w:r>
          </w:p>
        </w:tc>
        <w:tc>
          <w:tcPr>
            <w:tcW w:w="2448" w:type="dxa"/>
          </w:tcPr>
          <w:p w14:paraId="25A3826D" w14:textId="6D3CD09F" w:rsidR="007523CD" w:rsidRDefault="00C326A1" w:rsidP="00620CBE">
            <w:pPr>
              <w:pStyle w:val="Table"/>
            </w:pPr>
            <w:r>
              <w:t>.0000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178D3A81" w:rsidR="007523CD" w:rsidRDefault="008812F0" w:rsidP="00E40D36">
            <w:pPr>
              <w:pStyle w:val="Table"/>
              <w:tabs>
                <w:tab w:val="decimal" w:pos="896"/>
              </w:tabs>
              <w:jc w:val="both"/>
            </w:pPr>
            <w:r>
              <w:t>-9.8959</w:t>
            </w:r>
          </w:p>
        </w:tc>
        <w:tc>
          <w:tcPr>
            <w:tcW w:w="2448" w:type="dxa"/>
            <w:tcBorders>
              <w:bottom w:val="single" w:sz="4" w:space="0" w:color="auto"/>
            </w:tcBorders>
          </w:tcPr>
          <w:p w14:paraId="36B3A22B" w14:textId="68FE245B" w:rsidR="007523CD" w:rsidRDefault="00C326A1" w:rsidP="00620CBE">
            <w:pPr>
              <w:pStyle w:val="Table"/>
            </w:pPr>
            <w:r>
              <w:t>.0000</w:t>
            </w:r>
          </w:p>
        </w:tc>
      </w:tr>
    </w:tbl>
    <w:p w14:paraId="032C4DE1" w14:textId="77777777" w:rsidR="003C377D" w:rsidRDefault="003C377D" w:rsidP="00810921"/>
    <w:p w14:paraId="4CFB047C" w14:textId="5A18A3B2" w:rsidR="00F40C0F" w:rsidRDefault="001423CD" w:rsidP="001423CD">
      <w:pPr>
        <w:pStyle w:val="Heading3"/>
      </w:pPr>
      <w:r>
        <w:t>Bolivia</w:t>
      </w:r>
    </w:p>
    <w:p w14:paraId="759B20F4" w14:textId="49D7694F" w:rsidR="00F4055A" w:rsidRDefault="00FF1CB5" w:rsidP="00F4055A">
      <w:pPr>
        <w:pStyle w:val="Caption"/>
        <w:spacing w:after="240" w:line="360" w:lineRule="auto"/>
        <w:jc w:val="both"/>
      </w:pPr>
      <w:r>
        <w:t xml:space="preserve">Evo Morales </w:t>
      </w:r>
      <w:r w:rsidR="001B6409">
        <w:t>initiated his firm term as president of Bolivia in 2006</w:t>
      </w:r>
      <w:r w:rsidR="001F71A4">
        <w:t xml:space="preserve"> and immediately </w:t>
      </w:r>
      <w:r w:rsidR="00A53A1E">
        <w:t xml:space="preserve">pushed for </w:t>
      </w:r>
      <w:r w:rsidR="001E52A3">
        <w:t>major</w:t>
      </w:r>
      <w:r w:rsidR="00A53A1E">
        <w:t xml:space="preserve"> interventions</w:t>
      </w:r>
      <w:r w:rsidR="00C4474F">
        <w:t xml:space="preserve"> within the first year of his administration</w:t>
      </w:r>
      <w:r w:rsidR="001B6409">
        <w:t xml:space="preserve">. </w:t>
      </w:r>
      <w:r w:rsidR="00874284">
        <w:t xml:space="preserve"> On May 1</w:t>
      </w:r>
      <w:proofErr w:type="gramStart"/>
      <w:r w:rsidR="00874284" w:rsidRPr="00874284">
        <w:rPr>
          <w:vertAlign w:val="superscript"/>
        </w:rPr>
        <w:t>st</w:t>
      </w:r>
      <w:r w:rsidR="00874284">
        <w:t xml:space="preserve"> ,</w:t>
      </w:r>
      <w:proofErr w:type="gramEnd"/>
      <w:r w:rsidR="001B6409">
        <w:t xml:space="preserve"> he issued a Supreme Decree that </w:t>
      </w:r>
      <w:r w:rsidR="000D3108">
        <w:t>granted the government “property, possession, and absolute control”</w:t>
      </w:r>
      <w:r w:rsidR="00CD1E98">
        <w:t xml:space="preserve"> </w:t>
      </w:r>
      <w:r w:rsidR="00484251">
        <w:t>over</w:t>
      </w:r>
      <w:r w:rsidR="00CD1E98">
        <w:t xml:space="preserve"> the country’s Hydrocarbons. </w:t>
      </w:r>
      <w:r w:rsidR="00265472">
        <w:t xml:space="preserve">Nationalizing the natural gas industry was part of a broader anti-imperialist plan. </w:t>
      </w:r>
      <w:r w:rsidR="00E8559E">
        <w:t>On April 29</w:t>
      </w:r>
      <w:r w:rsidR="00E8559E" w:rsidRPr="00E8559E">
        <w:rPr>
          <w:vertAlign w:val="superscript"/>
        </w:rPr>
        <w:t>th</w:t>
      </w:r>
      <w:r w:rsidR="00E8559E">
        <w:t xml:space="preserve">, </w:t>
      </w:r>
      <w:r w:rsidR="004104F8">
        <w:t>Morales</w:t>
      </w:r>
      <w:r w:rsidR="001E52A3">
        <w:t xml:space="preserve"> also</w:t>
      </w:r>
      <w:r w:rsidR="006A40FA">
        <w:t xml:space="preserve"> </w:t>
      </w:r>
      <w:r w:rsidR="00A24817">
        <w:t xml:space="preserve">made Bolivia join the </w:t>
      </w:r>
      <w:r w:rsidR="001A38AD">
        <w:t>Bolivarian Al</w:t>
      </w:r>
      <w:r w:rsidR="00113362">
        <w:t xml:space="preserve">liance for the Peoples of Our America (ALBA), </w:t>
      </w:r>
      <w:r w:rsidR="006A40FA">
        <w:t>a trade initiative</w:t>
      </w:r>
      <w:r w:rsidR="00757E93">
        <w:t xml:space="preserve">, </w:t>
      </w:r>
      <w:r w:rsidR="00C21AAB">
        <w:t>proposed by Fidel Castro and Hugo Chávez</w:t>
      </w:r>
      <w:r w:rsidR="00E8559E">
        <w:t>, with the intention to</w:t>
      </w:r>
      <w:r w:rsidR="00E8559E">
        <w:t xml:space="preserve"> oppos</w:t>
      </w:r>
      <w:r w:rsidR="00E8559E">
        <w:t>e</w:t>
      </w:r>
      <w:r w:rsidR="00E8559E">
        <w:t xml:space="preserve"> United States</w:t>
      </w:r>
      <w:r w:rsidR="00E8559E">
        <w:t xml:space="preserve"> own trade agreement </w:t>
      </w:r>
      <w:r w:rsidR="009E119B">
        <w:t xml:space="preserve">for the Americas, the </w:t>
      </w:r>
      <w:r w:rsidR="00E8559E">
        <w:t>ALCA</w:t>
      </w:r>
      <w:r w:rsidR="00E8559E">
        <w:t>.</w:t>
      </w:r>
    </w:p>
    <w:p w14:paraId="4A87E5D6" w14:textId="77777777" w:rsidR="00496407" w:rsidRDefault="002035B4" w:rsidP="0059539F">
      <w:pPr>
        <w:pStyle w:val="Caption"/>
        <w:spacing w:after="240" w:line="360" w:lineRule="auto"/>
        <w:jc w:val="both"/>
      </w:pPr>
      <w:r>
        <w:t>In opposition to the guidelines approved by Congress</w:t>
      </w:r>
      <w:r>
        <w:t xml:space="preserve"> on March 6</w:t>
      </w:r>
      <w:r w:rsidRPr="002035B4">
        <w:rPr>
          <w:vertAlign w:val="superscript"/>
        </w:rPr>
        <w:t>th</w:t>
      </w:r>
      <w:r>
        <w:t>, which require</w:t>
      </w:r>
      <w:r>
        <w:t>d</w:t>
      </w:r>
      <w:r>
        <w:t xml:space="preserve"> a two-thirds vote to approve the new constitution, Morales’ party, the </w:t>
      </w:r>
      <w:proofErr w:type="spellStart"/>
      <w:r>
        <w:rPr>
          <w:i/>
          <w:iCs/>
        </w:rPr>
        <w:t>Movimiento</w:t>
      </w:r>
      <w:proofErr w:type="spellEnd"/>
      <w:r>
        <w:rPr>
          <w:i/>
          <w:iCs/>
        </w:rPr>
        <w:t xml:space="preserve"> al </w:t>
      </w:r>
      <w:proofErr w:type="spellStart"/>
      <w:r>
        <w:rPr>
          <w:i/>
          <w:iCs/>
        </w:rPr>
        <w:t>Socialismo</w:t>
      </w:r>
      <w:proofErr w:type="spellEnd"/>
      <w:r>
        <w:rPr>
          <w:i/>
          <w:iCs/>
        </w:rPr>
        <w:t xml:space="preserve"> </w:t>
      </w:r>
      <w:r>
        <w:t xml:space="preserve">(MAS, Movement Towards Socialism) proposed that most matters could be decided by a simple majority. </w:t>
      </w:r>
      <w:proofErr w:type="spellStart"/>
      <w:r>
        <w:rPr>
          <w:i/>
          <w:iCs/>
        </w:rPr>
        <w:t>Departamentos</w:t>
      </w:r>
      <w:proofErr w:type="spellEnd"/>
      <w:r>
        <w:rPr>
          <w:i/>
          <w:iCs/>
        </w:rPr>
        <w:t xml:space="preserve"> </w:t>
      </w:r>
      <w:r>
        <w:t>(provinces) of the eastern part of the country that were seeking greater autonomy threated to not abide the new constitution if a simple majority rule was used.</w:t>
      </w:r>
      <w:r w:rsidR="003B3C62">
        <w:t xml:space="preserve"> </w:t>
      </w:r>
    </w:p>
    <w:p w14:paraId="091AAFAA" w14:textId="37BF8CC3" w:rsidR="0059539F" w:rsidRDefault="002035B4" w:rsidP="0059539F">
      <w:pPr>
        <w:pStyle w:val="Caption"/>
        <w:spacing w:after="240" w:line="360" w:lineRule="auto"/>
        <w:jc w:val="both"/>
      </w:pPr>
      <w:r>
        <w:t xml:space="preserve">Activist from these eastern provinces launched strikes, protests, and seized government infrastructure, that eventually led to the explosion of a gas pipeline, and armed conflicts that </w:t>
      </w:r>
      <w:r>
        <w:lastRenderedPageBreak/>
        <w:t>resulted in 30 deaths (</w:t>
      </w:r>
      <w:proofErr w:type="spellStart"/>
      <w:r>
        <w:t>Sivak</w:t>
      </w:r>
      <w:proofErr w:type="spellEnd"/>
      <w:r>
        <w:t>, 2010, p. 210-22).</w:t>
      </w:r>
      <w:r w:rsidR="0059539F">
        <w:t xml:space="preserve"> </w:t>
      </w:r>
      <w:r w:rsidR="003B3C62">
        <w:t xml:space="preserve">Citing safety concerns, members from MAS and its allies also moved the constitutional assembly </w:t>
      </w:r>
      <w:r w:rsidR="00496407">
        <w:t xml:space="preserve">away from the capital. </w:t>
      </w:r>
    </w:p>
    <w:p w14:paraId="21C8BB43" w14:textId="609D064F" w:rsidR="001846F2" w:rsidRDefault="00496407" w:rsidP="00496407">
      <w:r>
        <w:t xml:space="preserve">The new constitution, </w:t>
      </w:r>
      <w:r w:rsidR="00D9048B">
        <w:t xml:space="preserve">which came into effect </w:t>
      </w:r>
      <w:proofErr w:type="gramStart"/>
      <w:r w:rsidR="00D9048B">
        <w:t>on</w:t>
      </w:r>
      <w:proofErr w:type="gramEnd"/>
      <w:r w:rsidR="00D9048B">
        <w:t xml:space="preserve"> February 2009, implemented significant changes to the country. </w:t>
      </w:r>
      <w:r w:rsidR="00391D5D">
        <w:t xml:space="preserve">It recognized Bolivia as a </w:t>
      </w:r>
      <w:proofErr w:type="spellStart"/>
      <w:r w:rsidR="00391D5D">
        <w:t>Plurinational</w:t>
      </w:r>
      <w:proofErr w:type="spellEnd"/>
      <w:r w:rsidR="00391D5D">
        <w:t xml:space="preserve"> State, giving greater autonomy to each </w:t>
      </w:r>
      <w:proofErr w:type="spellStart"/>
      <w:r w:rsidR="00391D5D">
        <w:rPr>
          <w:i/>
          <w:iCs/>
        </w:rPr>
        <w:t>departamento</w:t>
      </w:r>
      <w:proofErr w:type="spellEnd"/>
      <w:r w:rsidR="00185BF9">
        <w:t xml:space="preserve"> and</w:t>
      </w:r>
      <w:r w:rsidR="00261235">
        <w:t xml:space="preserve"> established a mixed economy regime, restricting private land ownership to a maximum of 5,000 hectares.</w:t>
      </w:r>
      <w:r w:rsidR="00185BF9">
        <w:t xml:space="preserve"> Crucial for Morales’ eventual attempts of reelect</w:t>
      </w:r>
      <w:r w:rsidR="00062DE2">
        <w:t xml:space="preserve">ion, it elevated </w:t>
      </w:r>
      <w:r w:rsidR="004E1CB5">
        <w:t xml:space="preserve">the electoral commission to </w:t>
      </w:r>
      <w:r w:rsidR="00590A3E">
        <w:t>a</w:t>
      </w:r>
      <w:r w:rsidR="004E1CB5">
        <w:t xml:space="preserve"> fourth constitutional power, now called the </w:t>
      </w:r>
      <w:proofErr w:type="spellStart"/>
      <w:r w:rsidR="004E1CB5">
        <w:t>Plurinational</w:t>
      </w:r>
      <w:proofErr w:type="spellEnd"/>
      <w:r w:rsidR="004E1CB5">
        <w:t xml:space="preserve"> Electoral Organ</w:t>
      </w:r>
      <w:r w:rsidR="001846F2">
        <w:t>, headed by the Supreme Electoral Court</w:t>
      </w:r>
      <w:r w:rsidR="004E1CB5">
        <w:t>.</w:t>
      </w:r>
    </w:p>
    <w:p w14:paraId="3B99A4A6" w14:textId="174AC43D" w:rsidR="001353E6" w:rsidRDefault="009A6DB6" w:rsidP="00496407">
      <w:r>
        <w:t xml:space="preserve">Over the next 13 years, </w:t>
      </w:r>
      <w:r w:rsidR="000A49F1">
        <w:t xml:space="preserve">Morales would extensively use the powers of the Supreme Electoral Court to escape from term limits. </w:t>
      </w:r>
      <w:r w:rsidR="00DD17AC">
        <w:t xml:space="preserve">Against Morales’ will, the 2009 constitution </w:t>
      </w:r>
      <w:r w:rsidR="00277751">
        <w:t>allowed</w:t>
      </w:r>
      <w:r w:rsidR="00DD17AC">
        <w:t xml:space="preserve"> </w:t>
      </w:r>
      <w:r w:rsidR="00277751">
        <w:t xml:space="preserve">a single reelection. </w:t>
      </w:r>
      <w:r w:rsidR="009078C1">
        <w:t>After his second term (200</w:t>
      </w:r>
      <w:r w:rsidR="00640D4B">
        <w:t>9-2014)</w:t>
      </w:r>
      <w:r w:rsidR="00746254">
        <w:t xml:space="preserve">, Evo appealed </w:t>
      </w:r>
      <w:r w:rsidR="00901039">
        <w:t xml:space="preserve">to the court arguing that his first term did not count, because it preceded the new constitution. </w:t>
      </w:r>
      <w:r w:rsidR="002F23C8">
        <w:t xml:space="preserve">The court granted him </w:t>
      </w:r>
      <w:r w:rsidR="001353E6">
        <w:t xml:space="preserve">the right to run for a third term. </w:t>
      </w:r>
    </w:p>
    <w:p w14:paraId="24A706FA" w14:textId="1AC864A8" w:rsidR="006D08DF" w:rsidRDefault="0062091D" w:rsidP="00496407">
      <w:r>
        <w:t xml:space="preserve">In </w:t>
      </w:r>
      <w:r w:rsidR="00753C49">
        <w:t>seeking approval to run for</w:t>
      </w:r>
      <w:r>
        <w:t xml:space="preserve"> a fourth time, Morales called for a referendum on the matter. </w:t>
      </w:r>
    </w:p>
    <w:p w14:paraId="6771E8E1" w14:textId="77777777" w:rsidR="001353E6" w:rsidRDefault="001353E6" w:rsidP="00496407"/>
    <w:p w14:paraId="12852450" w14:textId="77777777" w:rsidR="001846F2" w:rsidRDefault="001846F2" w:rsidP="00496407"/>
    <w:p w14:paraId="18F2E737" w14:textId="2CC4BCA0" w:rsidR="00496407" w:rsidRPr="00391D5D" w:rsidRDefault="004E1CB5" w:rsidP="00496407">
      <w:r>
        <w:t xml:space="preserve"> </w:t>
      </w:r>
      <w:r w:rsidR="00590A3E">
        <w:t xml:space="preserve"> </w:t>
      </w:r>
    </w:p>
    <w:p w14:paraId="5C368928" w14:textId="77777777" w:rsidR="002035B4" w:rsidRPr="002035B4" w:rsidRDefault="002035B4" w:rsidP="002035B4"/>
    <w:p w14:paraId="34992C93" w14:textId="5AAADC66" w:rsidR="00757E93" w:rsidRDefault="00757E93" w:rsidP="00757E93"/>
    <w:p w14:paraId="24ABB573" w14:textId="77777777" w:rsidR="00757E93" w:rsidRPr="00757E93" w:rsidRDefault="00757E93" w:rsidP="00757E93"/>
    <w:p w14:paraId="10DDFFCD" w14:textId="77777777" w:rsidR="001C5B9B" w:rsidRDefault="001C5B9B" w:rsidP="00CD1E98">
      <w:pPr>
        <w:pStyle w:val="Caption"/>
        <w:spacing w:line="360" w:lineRule="auto"/>
        <w:jc w:val="both"/>
      </w:pPr>
    </w:p>
    <w:p w14:paraId="524F1C18" w14:textId="77777777" w:rsidR="001C5B9B" w:rsidRDefault="001C5B9B" w:rsidP="00CD1E98">
      <w:pPr>
        <w:pStyle w:val="Caption"/>
        <w:spacing w:line="360" w:lineRule="auto"/>
        <w:jc w:val="both"/>
      </w:pPr>
    </w:p>
    <w:p w14:paraId="67780CA0" w14:textId="77777777" w:rsidR="003C38DF" w:rsidRDefault="003C38DF" w:rsidP="003C38DF"/>
    <w:p w14:paraId="430A30FF" w14:textId="77777777" w:rsidR="003C38DF" w:rsidRPr="003C38DF" w:rsidRDefault="003C38DF" w:rsidP="003C38DF"/>
    <w:p w14:paraId="27D2E843" w14:textId="77777777" w:rsidR="00EE2803" w:rsidRPr="00EE2803" w:rsidRDefault="00EE2803" w:rsidP="00EE2803"/>
    <w:p w14:paraId="06231F15" w14:textId="77777777" w:rsidR="00EE2803" w:rsidRDefault="00EE2803" w:rsidP="001423CD">
      <w:pPr>
        <w:pStyle w:val="Caption"/>
      </w:pPr>
    </w:p>
    <w:p w14:paraId="46822147" w14:textId="1F9083F5" w:rsidR="001423CD" w:rsidRDefault="001423CD" w:rsidP="001423CD">
      <w:pPr>
        <w:pStyle w:val="Caption"/>
      </w:pPr>
      <w:r>
        <w:t xml:space="preserve">Table </w:t>
      </w:r>
      <w:fldSimple w:instr=" SEQ Table \* ARABIC ">
        <w:r w:rsidR="004957B0">
          <w:rPr>
            <w:noProof/>
          </w:rPr>
          <w:t>6</w:t>
        </w:r>
      </w:fldSimple>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71756A38" w:rsidR="001423CD" w:rsidRDefault="009E7A90" w:rsidP="00F54A56">
            <w:pPr>
              <w:pStyle w:val="Table"/>
              <w:jc w:val="left"/>
            </w:pPr>
            <w:r>
              <w:t xml:space="preserve">V-Dem: </w:t>
            </w:r>
            <w:r w:rsidR="00FF5590">
              <w:t>Electoral democracy index</w:t>
            </w:r>
          </w:p>
        </w:tc>
        <w:tc>
          <w:tcPr>
            <w:tcW w:w="2160" w:type="dxa"/>
            <w:tcBorders>
              <w:top w:val="single" w:sz="4" w:space="0" w:color="auto"/>
            </w:tcBorders>
            <w:vAlign w:val="center"/>
          </w:tcPr>
          <w:p w14:paraId="3F646EF4" w14:textId="674E5BDD" w:rsidR="001423CD" w:rsidRDefault="00FE15D3" w:rsidP="00F54A56">
            <w:pPr>
              <w:pStyle w:val="Table"/>
              <w:tabs>
                <w:tab w:val="decimal" w:pos="1004"/>
              </w:tabs>
              <w:jc w:val="both"/>
            </w:pPr>
            <w:r>
              <w:t>0.</w:t>
            </w:r>
            <w:r w:rsidR="00FF5590">
              <w:t>7</w:t>
            </w:r>
            <w:r>
              <w:t>5</w:t>
            </w:r>
          </w:p>
        </w:tc>
        <w:tc>
          <w:tcPr>
            <w:tcW w:w="2160" w:type="dxa"/>
            <w:tcBorders>
              <w:top w:val="single" w:sz="4" w:space="0" w:color="auto"/>
            </w:tcBorders>
            <w:vAlign w:val="center"/>
          </w:tcPr>
          <w:p w14:paraId="0B0150E6" w14:textId="663A7D67" w:rsidR="001423CD" w:rsidRDefault="00FE15D3" w:rsidP="00F54A56">
            <w:pPr>
              <w:pStyle w:val="Table"/>
              <w:tabs>
                <w:tab w:val="decimal" w:pos="1004"/>
              </w:tabs>
              <w:jc w:val="both"/>
            </w:pPr>
            <w:r>
              <w:t>0.</w:t>
            </w:r>
            <w:r w:rsidR="00B66614">
              <w:t>65</w:t>
            </w:r>
          </w:p>
        </w:tc>
      </w:tr>
      <w:tr w:rsidR="00FF5590" w14:paraId="0C003E57" w14:textId="77777777" w:rsidTr="001423CD">
        <w:trPr>
          <w:jc w:val="center"/>
        </w:trPr>
        <w:tc>
          <w:tcPr>
            <w:tcW w:w="4032" w:type="dxa"/>
            <w:vAlign w:val="center"/>
          </w:tcPr>
          <w:p w14:paraId="47B31331" w14:textId="4A2B7203" w:rsidR="00FF5590" w:rsidRDefault="00FF5590" w:rsidP="00FF5590">
            <w:pPr>
              <w:pStyle w:val="Table"/>
              <w:jc w:val="left"/>
            </w:pPr>
            <w:r>
              <w:t>V-Dem: Presidentialism index</w:t>
            </w:r>
          </w:p>
        </w:tc>
        <w:tc>
          <w:tcPr>
            <w:tcW w:w="2160" w:type="dxa"/>
            <w:vAlign w:val="center"/>
          </w:tcPr>
          <w:p w14:paraId="3BF40BD4" w14:textId="1F41573A" w:rsidR="00FF5590" w:rsidRDefault="00FE15D3" w:rsidP="00FF5590">
            <w:pPr>
              <w:pStyle w:val="Table"/>
              <w:tabs>
                <w:tab w:val="decimal" w:pos="1004"/>
              </w:tabs>
              <w:jc w:val="both"/>
            </w:pPr>
            <w:r>
              <w:t>0.</w:t>
            </w:r>
            <w:r w:rsidR="00FF5590">
              <w:t>3</w:t>
            </w:r>
            <w:r>
              <w:t>1</w:t>
            </w:r>
          </w:p>
        </w:tc>
        <w:tc>
          <w:tcPr>
            <w:tcW w:w="2160" w:type="dxa"/>
            <w:vAlign w:val="center"/>
          </w:tcPr>
          <w:p w14:paraId="1C76935E" w14:textId="6C785B7F" w:rsidR="00FF5590" w:rsidRDefault="00FE15D3" w:rsidP="00FF5590">
            <w:pPr>
              <w:pStyle w:val="Table"/>
              <w:tabs>
                <w:tab w:val="decimal" w:pos="1004"/>
              </w:tabs>
              <w:jc w:val="both"/>
            </w:pPr>
            <w:r>
              <w:t>0.</w:t>
            </w:r>
            <w:r w:rsidR="00FF5590">
              <w:t>2</w:t>
            </w:r>
            <w:r>
              <w:t>3</w:t>
            </w:r>
          </w:p>
        </w:tc>
      </w:tr>
      <w:tr w:rsidR="00FF5590" w14:paraId="2106643D" w14:textId="77777777" w:rsidTr="00F54A56">
        <w:trPr>
          <w:jc w:val="center"/>
        </w:trPr>
        <w:tc>
          <w:tcPr>
            <w:tcW w:w="4032" w:type="dxa"/>
            <w:vAlign w:val="center"/>
          </w:tcPr>
          <w:p w14:paraId="00644422" w14:textId="4DC45562" w:rsidR="00FF5590" w:rsidRDefault="00B66614" w:rsidP="00FF5590">
            <w:pPr>
              <w:pStyle w:val="Table"/>
              <w:jc w:val="left"/>
            </w:pPr>
            <w:r>
              <w:t>ICRG: Corruption</w:t>
            </w:r>
          </w:p>
        </w:tc>
        <w:tc>
          <w:tcPr>
            <w:tcW w:w="2160" w:type="dxa"/>
            <w:vAlign w:val="center"/>
          </w:tcPr>
          <w:p w14:paraId="21968C7E" w14:textId="32C6FEB3" w:rsidR="00FF5590" w:rsidRDefault="00B66614" w:rsidP="00FF5590">
            <w:pPr>
              <w:pStyle w:val="Table"/>
              <w:tabs>
                <w:tab w:val="decimal" w:pos="1004"/>
              </w:tabs>
              <w:jc w:val="both"/>
            </w:pPr>
            <w:r>
              <w:t>2.69</w:t>
            </w:r>
          </w:p>
        </w:tc>
        <w:tc>
          <w:tcPr>
            <w:tcW w:w="2160" w:type="dxa"/>
            <w:vAlign w:val="center"/>
          </w:tcPr>
          <w:p w14:paraId="279883D6" w14:textId="6D8C3884" w:rsidR="00FF5590" w:rsidRDefault="00B66614" w:rsidP="00FF5590">
            <w:pPr>
              <w:pStyle w:val="Table"/>
              <w:tabs>
                <w:tab w:val="decimal" w:pos="1004"/>
              </w:tabs>
              <w:jc w:val="both"/>
            </w:pPr>
            <w:r>
              <w:t>2.56</w:t>
            </w:r>
          </w:p>
        </w:tc>
      </w:tr>
      <w:tr w:rsidR="00FF5590" w14:paraId="4DDA24F9" w14:textId="77777777" w:rsidTr="00F54A56">
        <w:trPr>
          <w:jc w:val="center"/>
        </w:trPr>
        <w:tc>
          <w:tcPr>
            <w:tcW w:w="4032" w:type="dxa"/>
            <w:vAlign w:val="center"/>
          </w:tcPr>
          <w:p w14:paraId="0D40342E" w14:textId="206A361F" w:rsidR="00FF5590" w:rsidRDefault="00B66614" w:rsidP="00FF5590">
            <w:pPr>
              <w:pStyle w:val="Table"/>
              <w:jc w:val="left"/>
            </w:pPr>
            <w:proofErr w:type="spellStart"/>
            <w:r>
              <w:t>PolityV</w:t>
            </w:r>
            <w:proofErr w:type="spellEnd"/>
          </w:p>
        </w:tc>
        <w:tc>
          <w:tcPr>
            <w:tcW w:w="2160" w:type="dxa"/>
            <w:vAlign w:val="center"/>
          </w:tcPr>
          <w:p w14:paraId="731E8F24" w14:textId="602FCCD4" w:rsidR="00FF5590" w:rsidRDefault="00B66614" w:rsidP="00FF5590">
            <w:pPr>
              <w:pStyle w:val="Table"/>
              <w:tabs>
                <w:tab w:val="decimal" w:pos="1004"/>
              </w:tabs>
              <w:jc w:val="both"/>
            </w:pPr>
            <w:r>
              <w:t>8.80</w:t>
            </w:r>
          </w:p>
        </w:tc>
        <w:tc>
          <w:tcPr>
            <w:tcW w:w="2160" w:type="dxa"/>
            <w:vAlign w:val="center"/>
          </w:tcPr>
          <w:p w14:paraId="76664E63" w14:textId="660E4296" w:rsidR="00FF5590" w:rsidRDefault="001B2954" w:rsidP="00FF5590">
            <w:pPr>
              <w:pStyle w:val="Table"/>
              <w:tabs>
                <w:tab w:val="decimal" w:pos="1004"/>
              </w:tabs>
              <w:jc w:val="both"/>
            </w:pPr>
            <w:r>
              <w:t>8.14</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D79BA37" w:rsidR="00FF5590" w:rsidRDefault="00C36C37" w:rsidP="00FF5590">
            <w:pPr>
              <w:pStyle w:val="Table"/>
              <w:tabs>
                <w:tab w:val="decimal" w:pos="1004"/>
              </w:tabs>
              <w:jc w:val="both"/>
            </w:pPr>
            <w:r>
              <w:t>52.60</w:t>
            </w:r>
          </w:p>
        </w:tc>
        <w:tc>
          <w:tcPr>
            <w:tcW w:w="2160" w:type="dxa"/>
            <w:vAlign w:val="center"/>
          </w:tcPr>
          <w:p w14:paraId="4FBDB390" w14:textId="517C5F35" w:rsidR="00FF5590" w:rsidRDefault="00C36C37" w:rsidP="00FF5590">
            <w:pPr>
              <w:pStyle w:val="Table"/>
              <w:tabs>
                <w:tab w:val="decimal" w:pos="1004"/>
              </w:tabs>
              <w:jc w:val="both"/>
            </w:pPr>
            <w:r>
              <w:t>52.40</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5C9DA56" w:rsidR="00FF5590" w:rsidRDefault="00C36C37" w:rsidP="00FF5590">
            <w:pPr>
              <w:pStyle w:val="Table"/>
              <w:tabs>
                <w:tab w:val="decimal" w:pos="1004"/>
              </w:tabs>
              <w:jc w:val="both"/>
            </w:pPr>
            <w:r>
              <w:t>53.00</w:t>
            </w:r>
          </w:p>
        </w:tc>
        <w:tc>
          <w:tcPr>
            <w:tcW w:w="2160" w:type="dxa"/>
            <w:vAlign w:val="center"/>
          </w:tcPr>
          <w:p w14:paraId="40AEFE31" w14:textId="43634F58" w:rsidR="00FF5590" w:rsidRDefault="00C36C37" w:rsidP="00FF5590">
            <w:pPr>
              <w:pStyle w:val="Table"/>
              <w:tabs>
                <w:tab w:val="decimal" w:pos="1004"/>
              </w:tabs>
              <w:jc w:val="both"/>
            </w:pPr>
            <w:r>
              <w:t>52.68</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65F84911" w:rsidR="00FF5590" w:rsidRDefault="00C36C37" w:rsidP="00FF5590">
            <w:pPr>
              <w:pStyle w:val="Table"/>
              <w:tabs>
                <w:tab w:val="decimal" w:pos="1004"/>
              </w:tabs>
              <w:jc w:val="both"/>
            </w:pPr>
            <w:r>
              <w:t>51.50</w:t>
            </w:r>
          </w:p>
        </w:tc>
        <w:tc>
          <w:tcPr>
            <w:tcW w:w="2160" w:type="dxa"/>
            <w:vAlign w:val="center"/>
          </w:tcPr>
          <w:p w14:paraId="13B83432" w14:textId="29D4D5AD" w:rsidR="00FF5590" w:rsidRDefault="00C36C37" w:rsidP="00FF5590">
            <w:pPr>
              <w:pStyle w:val="Table"/>
              <w:tabs>
                <w:tab w:val="decimal" w:pos="1004"/>
              </w:tabs>
              <w:jc w:val="both"/>
            </w:pPr>
            <w:r>
              <w:t>52.37</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41BF8FB4" w:rsidR="00FF5590" w:rsidRDefault="00C36C37" w:rsidP="00FF5590">
            <w:pPr>
              <w:pStyle w:val="Table"/>
              <w:tabs>
                <w:tab w:val="decimal" w:pos="1004"/>
              </w:tabs>
              <w:jc w:val="both"/>
            </w:pPr>
            <w:r>
              <w:t>54.90</w:t>
            </w:r>
          </w:p>
        </w:tc>
        <w:tc>
          <w:tcPr>
            <w:tcW w:w="2160" w:type="dxa"/>
            <w:tcBorders>
              <w:bottom w:val="single" w:sz="4" w:space="0" w:color="auto"/>
            </w:tcBorders>
            <w:vAlign w:val="center"/>
          </w:tcPr>
          <w:p w14:paraId="5A72462E" w14:textId="1316DE23" w:rsidR="00FF5590" w:rsidRDefault="00C36C37" w:rsidP="00FF5590">
            <w:pPr>
              <w:pStyle w:val="Table"/>
              <w:tabs>
                <w:tab w:val="decimal" w:pos="1004"/>
              </w:tabs>
              <w:jc w:val="both"/>
            </w:pPr>
            <w:r>
              <w:t>55.09</w:t>
            </w:r>
          </w:p>
        </w:tc>
      </w:tr>
    </w:tbl>
    <w:p w14:paraId="4CFD9725" w14:textId="5DDD928E" w:rsidR="00C36C37" w:rsidRPr="00A9773B" w:rsidRDefault="00C36C37" w:rsidP="00C36C37">
      <w:pPr>
        <w:pStyle w:val="Caption"/>
      </w:pPr>
      <w:r w:rsidRPr="00A9773B">
        <w:lastRenderedPageBreak/>
        <w:t xml:space="preserve">Figure </w:t>
      </w:r>
      <w:fldSimple w:instr=" SEQ Figure \* ARABIC ">
        <w:r w:rsidR="004957B0">
          <w:rPr>
            <w:noProof/>
          </w:rPr>
          <w:t>3</w:t>
        </w:r>
      </w:fldSimple>
      <w:r w:rsidRPr="00A9773B">
        <w:t xml:space="preserve">. </w:t>
      </w:r>
      <w:r>
        <w:t>Synthetic control: Bolivia</w:t>
      </w:r>
    </w:p>
    <w:p w14:paraId="1A3A2EAB" w14:textId="05B587E1" w:rsidR="00C36C37" w:rsidRDefault="00C36C37" w:rsidP="00810921">
      <w:r>
        <w:rPr>
          <w:noProof/>
        </w:rPr>
        <w:drawing>
          <wp:inline distT="0" distB="0" distL="0" distR="0" wp14:anchorId="202A7611" wp14:editId="2DCD85F8">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390E74A3" w:rsidR="00BD1A7A" w:rsidRDefault="00BD1A7A" w:rsidP="00BD1A7A">
      <w:pPr>
        <w:pStyle w:val="Caption"/>
      </w:pPr>
      <w:r>
        <w:lastRenderedPageBreak/>
        <w:t xml:space="preserve">Table </w:t>
      </w:r>
      <w:fldSimple w:instr=" SEQ Table \* ARABIC ">
        <w:r w:rsidR="004957B0">
          <w:rPr>
            <w:noProof/>
          </w:rPr>
          <w:t>7</w:t>
        </w:r>
      </w:fldSimple>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FD898C9" w:rsidR="00BD1A7A" w:rsidRDefault="002C02E3" w:rsidP="00F54A56">
            <w:pPr>
              <w:pStyle w:val="Table"/>
              <w:tabs>
                <w:tab w:val="decimal" w:pos="896"/>
              </w:tabs>
              <w:jc w:val="both"/>
            </w:pPr>
            <w:r>
              <w:t>-0.6112</w:t>
            </w:r>
          </w:p>
        </w:tc>
        <w:tc>
          <w:tcPr>
            <w:tcW w:w="2448" w:type="dxa"/>
            <w:tcBorders>
              <w:top w:val="single" w:sz="4" w:space="0" w:color="auto"/>
            </w:tcBorders>
          </w:tcPr>
          <w:p w14:paraId="78B48A7D" w14:textId="00D64572" w:rsidR="00BD1A7A" w:rsidRDefault="00121728" w:rsidP="00F54A56">
            <w:pPr>
              <w:pStyle w:val="Table"/>
            </w:pPr>
            <w:r>
              <w:t>.6296</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D6E02E8" w:rsidR="00BD1A7A" w:rsidRDefault="00195735" w:rsidP="00F54A56">
            <w:pPr>
              <w:pStyle w:val="Table"/>
              <w:tabs>
                <w:tab w:val="decimal" w:pos="896"/>
              </w:tabs>
              <w:jc w:val="both"/>
            </w:pPr>
            <w:r>
              <w:t>-8.3304</w:t>
            </w:r>
          </w:p>
        </w:tc>
        <w:tc>
          <w:tcPr>
            <w:tcW w:w="2448" w:type="dxa"/>
          </w:tcPr>
          <w:p w14:paraId="65A32D1A" w14:textId="4C19264F" w:rsidR="00BD1A7A" w:rsidRDefault="00121728" w:rsidP="00F54A56">
            <w:pPr>
              <w:pStyle w:val="Table"/>
            </w:pPr>
            <w:r>
              <w:t>.0370</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46DC0A4B" w:rsidR="00BD1A7A" w:rsidRDefault="00195735" w:rsidP="00F54A56">
            <w:pPr>
              <w:pStyle w:val="Table"/>
              <w:tabs>
                <w:tab w:val="decimal" w:pos="896"/>
              </w:tabs>
              <w:jc w:val="both"/>
            </w:pPr>
            <w:r>
              <w:t>-9.6000</w:t>
            </w:r>
          </w:p>
        </w:tc>
        <w:tc>
          <w:tcPr>
            <w:tcW w:w="2448" w:type="dxa"/>
          </w:tcPr>
          <w:p w14:paraId="20E5515C" w14:textId="7608A2AD" w:rsidR="00BD1A7A" w:rsidRDefault="00121728" w:rsidP="00F54A56">
            <w:pPr>
              <w:pStyle w:val="Table"/>
            </w:pPr>
            <w:r>
              <w:t>.0370</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78E29DCF" w:rsidR="00BD1A7A" w:rsidRDefault="00195735" w:rsidP="00F54A56">
            <w:pPr>
              <w:pStyle w:val="Table"/>
              <w:tabs>
                <w:tab w:val="decimal" w:pos="896"/>
              </w:tabs>
              <w:jc w:val="both"/>
            </w:pPr>
            <w:r>
              <w:t>-12.6708</w:t>
            </w:r>
          </w:p>
        </w:tc>
        <w:tc>
          <w:tcPr>
            <w:tcW w:w="2448" w:type="dxa"/>
          </w:tcPr>
          <w:p w14:paraId="211155A2" w14:textId="647265ED" w:rsidR="00BD1A7A" w:rsidRDefault="00121728" w:rsidP="00F54A56">
            <w:pPr>
              <w:pStyle w:val="Table"/>
            </w:pPr>
            <w:r>
              <w:t>.0000</w:t>
            </w:r>
          </w:p>
        </w:tc>
      </w:tr>
      <w:tr w:rsidR="00BD1A7A" w14:paraId="1674E9B7" w14:textId="77777777" w:rsidTr="00F54A56">
        <w:trPr>
          <w:jc w:val="center"/>
        </w:trPr>
        <w:tc>
          <w:tcPr>
            <w:tcW w:w="1152" w:type="dxa"/>
          </w:tcPr>
          <w:p w14:paraId="234B8851" w14:textId="1FF358B2" w:rsidR="00BD1A7A" w:rsidRDefault="00BD1A7A" w:rsidP="00F54A56">
            <w:pPr>
              <w:pStyle w:val="Table"/>
            </w:pPr>
            <w:r>
              <w:t>20</w:t>
            </w:r>
            <w:r w:rsidR="0054627D">
              <w:t>09</w:t>
            </w:r>
          </w:p>
        </w:tc>
        <w:tc>
          <w:tcPr>
            <w:tcW w:w="2448" w:type="dxa"/>
          </w:tcPr>
          <w:p w14:paraId="23B95741" w14:textId="6A501776" w:rsidR="00BD1A7A" w:rsidRDefault="00195735" w:rsidP="00F54A56">
            <w:pPr>
              <w:pStyle w:val="Table"/>
              <w:tabs>
                <w:tab w:val="decimal" w:pos="896"/>
              </w:tabs>
              <w:jc w:val="both"/>
            </w:pPr>
            <w:r>
              <w:t>-15.0504</w:t>
            </w:r>
          </w:p>
        </w:tc>
        <w:tc>
          <w:tcPr>
            <w:tcW w:w="2448" w:type="dxa"/>
          </w:tcPr>
          <w:p w14:paraId="18552B90" w14:textId="0CD17793" w:rsidR="00BD1A7A" w:rsidRDefault="00121728" w:rsidP="00F54A56">
            <w:pPr>
              <w:pStyle w:val="Table"/>
            </w:pPr>
            <w:r>
              <w:t>.0000</w:t>
            </w:r>
          </w:p>
        </w:tc>
      </w:tr>
      <w:tr w:rsidR="00BD1A7A" w14:paraId="2F60CF01" w14:textId="77777777" w:rsidTr="00F54A56">
        <w:trPr>
          <w:jc w:val="center"/>
        </w:trPr>
        <w:tc>
          <w:tcPr>
            <w:tcW w:w="1152" w:type="dxa"/>
          </w:tcPr>
          <w:p w14:paraId="1E36C003" w14:textId="391AD28F" w:rsidR="00BD1A7A" w:rsidRDefault="00BD1A7A" w:rsidP="00F54A56">
            <w:pPr>
              <w:pStyle w:val="Table"/>
            </w:pPr>
            <w:r>
              <w:t>201</w:t>
            </w:r>
            <w:r w:rsidR="0054627D">
              <w:t>0</w:t>
            </w:r>
          </w:p>
        </w:tc>
        <w:tc>
          <w:tcPr>
            <w:tcW w:w="2448" w:type="dxa"/>
          </w:tcPr>
          <w:p w14:paraId="35710536" w14:textId="7486A27F" w:rsidR="00BD1A7A" w:rsidRDefault="00195735" w:rsidP="00F54A56">
            <w:pPr>
              <w:pStyle w:val="Table"/>
              <w:tabs>
                <w:tab w:val="decimal" w:pos="896"/>
              </w:tabs>
              <w:jc w:val="both"/>
            </w:pPr>
            <w:r>
              <w:t>-18.</w:t>
            </w:r>
            <w:r w:rsidR="003C0E08">
              <w:t>2648</w:t>
            </w:r>
          </w:p>
        </w:tc>
        <w:tc>
          <w:tcPr>
            <w:tcW w:w="2448" w:type="dxa"/>
          </w:tcPr>
          <w:p w14:paraId="4BE1C574" w14:textId="1098BAC7" w:rsidR="00BD1A7A" w:rsidRDefault="00121728" w:rsidP="00F54A56">
            <w:pPr>
              <w:pStyle w:val="Table"/>
            </w:pPr>
            <w:r>
              <w:t>.0000</w:t>
            </w:r>
          </w:p>
        </w:tc>
      </w:tr>
      <w:tr w:rsidR="00BD1A7A" w14:paraId="18AB5BA8" w14:textId="77777777" w:rsidTr="00F54A56">
        <w:trPr>
          <w:jc w:val="center"/>
        </w:trPr>
        <w:tc>
          <w:tcPr>
            <w:tcW w:w="1152" w:type="dxa"/>
          </w:tcPr>
          <w:p w14:paraId="2FF2275D" w14:textId="5BC96081" w:rsidR="00BD1A7A" w:rsidRDefault="00BD1A7A" w:rsidP="00F54A56">
            <w:pPr>
              <w:pStyle w:val="Table"/>
            </w:pPr>
            <w:r>
              <w:t>201</w:t>
            </w:r>
            <w:r w:rsidR="0054627D">
              <w:t>1</w:t>
            </w:r>
          </w:p>
        </w:tc>
        <w:tc>
          <w:tcPr>
            <w:tcW w:w="2448" w:type="dxa"/>
          </w:tcPr>
          <w:p w14:paraId="77DCF7FE" w14:textId="1DDCF0BF" w:rsidR="00BD1A7A" w:rsidRDefault="003C0E08" w:rsidP="00F54A56">
            <w:pPr>
              <w:pStyle w:val="Table"/>
              <w:tabs>
                <w:tab w:val="decimal" w:pos="896"/>
              </w:tabs>
              <w:jc w:val="both"/>
            </w:pPr>
            <w:r>
              <w:t>-17.9904</w:t>
            </w:r>
          </w:p>
        </w:tc>
        <w:tc>
          <w:tcPr>
            <w:tcW w:w="2448" w:type="dxa"/>
          </w:tcPr>
          <w:p w14:paraId="7322C9F9" w14:textId="1D5FDD1E" w:rsidR="00BD1A7A" w:rsidRDefault="00121728" w:rsidP="00F54A56">
            <w:pPr>
              <w:pStyle w:val="Table"/>
            </w:pPr>
            <w:r>
              <w:t>.0000</w:t>
            </w:r>
          </w:p>
        </w:tc>
      </w:tr>
      <w:tr w:rsidR="00BD1A7A" w14:paraId="2ADBE5DC" w14:textId="77777777" w:rsidTr="00F54A56">
        <w:trPr>
          <w:jc w:val="center"/>
        </w:trPr>
        <w:tc>
          <w:tcPr>
            <w:tcW w:w="1152" w:type="dxa"/>
          </w:tcPr>
          <w:p w14:paraId="00E7FBCD" w14:textId="72829DB5" w:rsidR="00BD1A7A" w:rsidRDefault="00BD1A7A" w:rsidP="00F54A56">
            <w:pPr>
              <w:pStyle w:val="Table"/>
            </w:pPr>
            <w:r>
              <w:t>201</w:t>
            </w:r>
            <w:r w:rsidR="0054627D">
              <w:t>2</w:t>
            </w:r>
          </w:p>
        </w:tc>
        <w:tc>
          <w:tcPr>
            <w:tcW w:w="2448" w:type="dxa"/>
          </w:tcPr>
          <w:p w14:paraId="5EB38AB0" w14:textId="2595B5C6" w:rsidR="00BD1A7A" w:rsidRDefault="003C0E08" w:rsidP="00F54A56">
            <w:pPr>
              <w:pStyle w:val="Table"/>
              <w:tabs>
                <w:tab w:val="decimal" w:pos="896"/>
              </w:tabs>
              <w:jc w:val="both"/>
            </w:pPr>
            <w:r>
              <w:t>-17.3004</w:t>
            </w:r>
          </w:p>
        </w:tc>
        <w:tc>
          <w:tcPr>
            <w:tcW w:w="2448" w:type="dxa"/>
          </w:tcPr>
          <w:p w14:paraId="28DC6A04" w14:textId="572CF77E" w:rsidR="00BD1A7A" w:rsidRDefault="00121728" w:rsidP="00F54A56">
            <w:pPr>
              <w:pStyle w:val="Table"/>
            </w:pPr>
            <w:r>
              <w:t>.0000</w:t>
            </w:r>
          </w:p>
        </w:tc>
      </w:tr>
      <w:tr w:rsidR="00BD1A7A" w14:paraId="1F0B6FEB" w14:textId="77777777" w:rsidTr="00F54A56">
        <w:trPr>
          <w:jc w:val="center"/>
        </w:trPr>
        <w:tc>
          <w:tcPr>
            <w:tcW w:w="1152" w:type="dxa"/>
          </w:tcPr>
          <w:p w14:paraId="510DEA8F" w14:textId="64FAC62A" w:rsidR="00BD1A7A" w:rsidRDefault="00BD1A7A" w:rsidP="00F54A56">
            <w:pPr>
              <w:pStyle w:val="Table"/>
            </w:pPr>
            <w:r>
              <w:t>201</w:t>
            </w:r>
            <w:r w:rsidR="0054627D">
              <w:t>3</w:t>
            </w:r>
          </w:p>
        </w:tc>
        <w:tc>
          <w:tcPr>
            <w:tcW w:w="2448" w:type="dxa"/>
          </w:tcPr>
          <w:p w14:paraId="1DEC4E49" w14:textId="063B0A16" w:rsidR="00BD1A7A" w:rsidRDefault="003C0E08" w:rsidP="00F54A56">
            <w:pPr>
              <w:pStyle w:val="Table"/>
              <w:tabs>
                <w:tab w:val="decimal" w:pos="896"/>
              </w:tabs>
              <w:jc w:val="both"/>
            </w:pPr>
            <w:r>
              <w:t>-13.1412</w:t>
            </w:r>
          </w:p>
        </w:tc>
        <w:tc>
          <w:tcPr>
            <w:tcW w:w="2448" w:type="dxa"/>
          </w:tcPr>
          <w:p w14:paraId="0D84144C" w14:textId="6EDA2134" w:rsidR="00BD1A7A" w:rsidRDefault="00A82A63" w:rsidP="00F54A56">
            <w:pPr>
              <w:pStyle w:val="Table"/>
            </w:pPr>
            <w:r>
              <w:t>.0370</w:t>
            </w:r>
          </w:p>
        </w:tc>
      </w:tr>
      <w:tr w:rsidR="00BD1A7A" w14:paraId="3AA9663D" w14:textId="77777777" w:rsidTr="00F54A56">
        <w:trPr>
          <w:jc w:val="center"/>
        </w:trPr>
        <w:tc>
          <w:tcPr>
            <w:tcW w:w="1152" w:type="dxa"/>
            <w:tcBorders>
              <w:bottom w:val="single" w:sz="4" w:space="0" w:color="auto"/>
            </w:tcBorders>
          </w:tcPr>
          <w:p w14:paraId="14D148B7" w14:textId="700692B5" w:rsidR="00BD1A7A" w:rsidRDefault="00BD1A7A" w:rsidP="00F54A56">
            <w:pPr>
              <w:pStyle w:val="Table"/>
            </w:pPr>
            <w:r>
              <w:t>201</w:t>
            </w:r>
            <w:r w:rsidR="0054627D">
              <w:t>4</w:t>
            </w:r>
          </w:p>
        </w:tc>
        <w:tc>
          <w:tcPr>
            <w:tcW w:w="2448" w:type="dxa"/>
            <w:tcBorders>
              <w:bottom w:val="single" w:sz="4" w:space="0" w:color="auto"/>
            </w:tcBorders>
          </w:tcPr>
          <w:p w14:paraId="3BDF4CC1" w14:textId="47FB8441" w:rsidR="00BD1A7A" w:rsidRDefault="003C0E08" w:rsidP="00F54A56">
            <w:pPr>
              <w:pStyle w:val="Table"/>
              <w:tabs>
                <w:tab w:val="decimal" w:pos="896"/>
              </w:tabs>
              <w:jc w:val="both"/>
            </w:pPr>
            <w:r>
              <w:t>-14.6372</w:t>
            </w:r>
          </w:p>
        </w:tc>
        <w:tc>
          <w:tcPr>
            <w:tcW w:w="2448" w:type="dxa"/>
            <w:tcBorders>
              <w:bottom w:val="single" w:sz="4" w:space="0" w:color="auto"/>
            </w:tcBorders>
          </w:tcPr>
          <w:p w14:paraId="00904B67" w14:textId="6B6971A3" w:rsidR="00BD1A7A" w:rsidRDefault="00A82A63" w:rsidP="00F54A56">
            <w:pPr>
              <w:pStyle w:val="Table"/>
            </w:pPr>
            <w:r>
              <w:t>.0370</w:t>
            </w:r>
          </w:p>
        </w:tc>
      </w:tr>
    </w:tbl>
    <w:p w14:paraId="1AAD1B80" w14:textId="77777777" w:rsidR="00C36C37" w:rsidRDefault="00C36C37" w:rsidP="00810921"/>
    <w:p w14:paraId="1421EC21" w14:textId="34E360C3" w:rsidR="00C77035" w:rsidRDefault="00C77035" w:rsidP="00C77035">
      <w:pPr>
        <w:pStyle w:val="Heading3"/>
      </w:pPr>
      <w:r>
        <w:t>Ecuador</w:t>
      </w:r>
    </w:p>
    <w:p w14:paraId="3B533E5D" w14:textId="159483DB" w:rsidR="006C1837" w:rsidRPr="00F4459E" w:rsidRDefault="006C1837" w:rsidP="006C1837">
      <w:pPr>
        <w:pStyle w:val="MyNote"/>
      </w:pPr>
      <w:r>
        <w:t>BRIEF DISCUSSION ABOUT POPULIST GOVERNMENT IN ECUADOR</w:t>
      </w:r>
    </w:p>
    <w:p w14:paraId="023EF16D" w14:textId="77CBC84A" w:rsidR="003636FA" w:rsidRDefault="003636FA" w:rsidP="003636FA">
      <w:pPr>
        <w:pStyle w:val="Caption"/>
      </w:pPr>
      <w:r>
        <w:t xml:space="preserve">Table </w:t>
      </w:r>
      <w:fldSimple w:instr=" SEQ Table \* ARABIC ">
        <w:r w:rsidR="004957B0">
          <w:rPr>
            <w:noProof/>
          </w:rPr>
          <w:t>8</w:t>
        </w:r>
      </w:fldSimple>
      <w:r>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F54A56">
        <w:trPr>
          <w:jc w:val="center"/>
        </w:trPr>
        <w:tc>
          <w:tcPr>
            <w:tcW w:w="4032" w:type="dxa"/>
            <w:tcBorders>
              <w:top w:val="single" w:sz="4" w:space="0" w:color="auto"/>
            </w:tcBorders>
            <w:vAlign w:val="center"/>
          </w:tcPr>
          <w:p w14:paraId="70E5CA66" w14:textId="586F5A79" w:rsidR="003636FA" w:rsidRDefault="00EA7517" w:rsidP="00F54A56">
            <w:pPr>
              <w:pStyle w:val="Table"/>
              <w:jc w:val="left"/>
            </w:pPr>
            <w:r>
              <w:t>V-Dem: Government attack</w:t>
            </w:r>
            <w:r w:rsidR="00756A40">
              <w:t>s</w:t>
            </w:r>
            <w:r>
              <w:t xml:space="preserve"> on the judiciary</w:t>
            </w:r>
          </w:p>
        </w:tc>
        <w:tc>
          <w:tcPr>
            <w:tcW w:w="2160" w:type="dxa"/>
            <w:tcBorders>
              <w:top w:val="single" w:sz="4" w:space="0" w:color="auto"/>
            </w:tcBorders>
            <w:vAlign w:val="center"/>
          </w:tcPr>
          <w:p w14:paraId="3A929B99" w14:textId="13C5E92A" w:rsidR="003636FA" w:rsidRDefault="00FE15D3" w:rsidP="00F54A56">
            <w:pPr>
              <w:pStyle w:val="Table"/>
              <w:tabs>
                <w:tab w:val="decimal" w:pos="1004"/>
              </w:tabs>
              <w:jc w:val="both"/>
            </w:pPr>
            <w:r>
              <w:t>0.</w:t>
            </w:r>
            <w:r w:rsidR="00756A40">
              <w:t>6</w:t>
            </w:r>
            <w:r w:rsidR="009D4BC8">
              <w:t>1</w:t>
            </w:r>
          </w:p>
        </w:tc>
        <w:tc>
          <w:tcPr>
            <w:tcW w:w="2160" w:type="dxa"/>
            <w:tcBorders>
              <w:top w:val="single" w:sz="4" w:space="0" w:color="auto"/>
            </w:tcBorders>
            <w:vAlign w:val="center"/>
          </w:tcPr>
          <w:p w14:paraId="25680FD4" w14:textId="5B838B7A" w:rsidR="003636FA" w:rsidRDefault="009D4BC8" w:rsidP="00F54A56">
            <w:pPr>
              <w:pStyle w:val="Table"/>
              <w:tabs>
                <w:tab w:val="decimal" w:pos="1004"/>
              </w:tabs>
              <w:jc w:val="both"/>
            </w:pPr>
            <w:r>
              <w:t>0.</w:t>
            </w:r>
            <w:r w:rsidR="00756A40">
              <w:t>66</w:t>
            </w:r>
          </w:p>
        </w:tc>
      </w:tr>
      <w:tr w:rsidR="003636FA" w14:paraId="35710739" w14:textId="77777777" w:rsidTr="00F54A56">
        <w:trPr>
          <w:jc w:val="center"/>
        </w:trPr>
        <w:tc>
          <w:tcPr>
            <w:tcW w:w="4032" w:type="dxa"/>
            <w:vAlign w:val="center"/>
          </w:tcPr>
          <w:p w14:paraId="7B7B7D4A" w14:textId="24194CDA" w:rsidR="003636FA" w:rsidRDefault="00B2658E" w:rsidP="00F54A56">
            <w:pPr>
              <w:pStyle w:val="Table"/>
              <w:jc w:val="left"/>
            </w:pPr>
            <w:r>
              <w:t>ICRG: Corruption</w:t>
            </w:r>
          </w:p>
        </w:tc>
        <w:tc>
          <w:tcPr>
            <w:tcW w:w="2160" w:type="dxa"/>
            <w:vAlign w:val="center"/>
          </w:tcPr>
          <w:p w14:paraId="4B8279DE" w14:textId="43B482C5" w:rsidR="003636FA" w:rsidRDefault="00B2658E" w:rsidP="00F54A56">
            <w:pPr>
              <w:pStyle w:val="Table"/>
              <w:tabs>
                <w:tab w:val="decimal" w:pos="1004"/>
              </w:tabs>
              <w:jc w:val="both"/>
            </w:pPr>
            <w:r>
              <w:t>2.88</w:t>
            </w:r>
          </w:p>
        </w:tc>
        <w:tc>
          <w:tcPr>
            <w:tcW w:w="2160" w:type="dxa"/>
            <w:vAlign w:val="center"/>
          </w:tcPr>
          <w:p w14:paraId="678A0865" w14:textId="49101DB1" w:rsidR="003636FA" w:rsidRDefault="00B2658E" w:rsidP="00F54A56">
            <w:pPr>
              <w:pStyle w:val="Table"/>
              <w:tabs>
                <w:tab w:val="decimal" w:pos="1004"/>
              </w:tabs>
              <w:jc w:val="both"/>
            </w:pPr>
            <w:r>
              <w:t>2.46</w:t>
            </w:r>
          </w:p>
        </w:tc>
      </w:tr>
      <w:tr w:rsidR="003636FA" w14:paraId="3F571D93" w14:textId="77777777" w:rsidTr="00F54A56">
        <w:trPr>
          <w:jc w:val="center"/>
        </w:trPr>
        <w:tc>
          <w:tcPr>
            <w:tcW w:w="4032" w:type="dxa"/>
            <w:vAlign w:val="center"/>
          </w:tcPr>
          <w:p w14:paraId="4C2EEB33" w14:textId="42F9FDEF" w:rsidR="003636FA" w:rsidRDefault="00B2658E" w:rsidP="00F54A56">
            <w:pPr>
              <w:pStyle w:val="Table"/>
              <w:jc w:val="left"/>
            </w:pPr>
            <w:proofErr w:type="spellStart"/>
            <w:r>
              <w:t>PolityV</w:t>
            </w:r>
            <w:proofErr w:type="spellEnd"/>
          </w:p>
        </w:tc>
        <w:tc>
          <w:tcPr>
            <w:tcW w:w="2160" w:type="dxa"/>
            <w:vAlign w:val="center"/>
          </w:tcPr>
          <w:p w14:paraId="3F01E708" w14:textId="67D5B603" w:rsidR="003636FA" w:rsidRDefault="00B2658E" w:rsidP="00F54A56">
            <w:pPr>
              <w:pStyle w:val="Table"/>
              <w:tabs>
                <w:tab w:val="decimal" w:pos="1004"/>
              </w:tabs>
              <w:jc w:val="both"/>
            </w:pPr>
            <w:r>
              <w:t>7.00</w:t>
            </w:r>
          </w:p>
        </w:tc>
        <w:tc>
          <w:tcPr>
            <w:tcW w:w="2160" w:type="dxa"/>
            <w:vAlign w:val="center"/>
          </w:tcPr>
          <w:p w14:paraId="47090023" w14:textId="55421CD0" w:rsidR="003636FA" w:rsidRDefault="001D2753" w:rsidP="00F54A56">
            <w:pPr>
              <w:pStyle w:val="Table"/>
              <w:tabs>
                <w:tab w:val="decimal" w:pos="1004"/>
              </w:tabs>
              <w:jc w:val="both"/>
            </w:pPr>
            <w:r>
              <w:t>7.27</w:t>
            </w:r>
          </w:p>
        </w:tc>
      </w:tr>
      <w:tr w:rsidR="003636FA" w14:paraId="4628DA5A" w14:textId="77777777" w:rsidTr="00F54A56">
        <w:trPr>
          <w:jc w:val="center"/>
        </w:trPr>
        <w:tc>
          <w:tcPr>
            <w:tcW w:w="4032" w:type="dxa"/>
            <w:vAlign w:val="center"/>
          </w:tcPr>
          <w:p w14:paraId="0C166899" w14:textId="7AFE37DD" w:rsidR="003636FA" w:rsidRDefault="001D2753" w:rsidP="00F54A56">
            <w:pPr>
              <w:pStyle w:val="Table"/>
              <w:jc w:val="left"/>
            </w:pPr>
            <w:r>
              <w:t>EFW</w:t>
            </w:r>
          </w:p>
        </w:tc>
        <w:tc>
          <w:tcPr>
            <w:tcW w:w="2160" w:type="dxa"/>
            <w:vAlign w:val="center"/>
          </w:tcPr>
          <w:p w14:paraId="52B7610A" w14:textId="728C82A7" w:rsidR="003636FA" w:rsidRDefault="001D2753" w:rsidP="00F54A56">
            <w:pPr>
              <w:pStyle w:val="Table"/>
              <w:tabs>
                <w:tab w:val="decimal" w:pos="1004"/>
              </w:tabs>
              <w:jc w:val="both"/>
            </w:pPr>
            <w:r>
              <w:t>6.09</w:t>
            </w:r>
          </w:p>
        </w:tc>
        <w:tc>
          <w:tcPr>
            <w:tcW w:w="2160" w:type="dxa"/>
            <w:vAlign w:val="center"/>
          </w:tcPr>
          <w:p w14:paraId="6012A3F5" w14:textId="103394D6" w:rsidR="003636FA" w:rsidRDefault="001D2753" w:rsidP="00F54A56">
            <w:pPr>
              <w:pStyle w:val="Table"/>
              <w:tabs>
                <w:tab w:val="decimal" w:pos="1004"/>
              </w:tabs>
              <w:jc w:val="both"/>
            </w:pPr>
            <w:r>
              <w:t>6.56</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644D8356" w:rsidR="003636FA" w:rsidRDefault="001D2753" w:rsidP="00F54A56">
            <w:pPr>
              <w:pStyle w:val="Table"/>
              <w:tabs>
                <w:tab w:val="decimal" w:pos="1004"/>
              </w:tabs>
              <w:jc w:val="both"/>
            </w:pPr>
            <w:r>
              <w:t>47.20</w:t>
            </w:r>
          </w:p>
        </w:tc>
        <w:tc>
          <w:tcPr>
            <w:tcW w:w="2160" w:type="dxa"/>
            <w:vAlign w:val="center"/>
          </w:tcPr>
          <w:p w14:paraId="16C344E8" w14:textId="07FA77C9" w:rsidR="003636FA" w:rsidRDefault="00D932CF" w:rsidP="00F54A56">
            <w:pPr>
              <w:pStyle w:val="Table"/>
              <w:tabs>
                <w:tab w:val="decimal" w:pos="1004"/>
              </w:tabs>
              <w:jc w:val="both"/>
            </w:pPr>
            <w:r>
              <w:t>46.86</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1AD9B0B1" w:rsidR="003636FA" w:rsidRDefault="00D932CF" w:rsidP="00F54A56">
            <w:pPr>
              <w:pStyle w:val="Table"/>
              <w:tabs>
                <w:tab w:val="decimal" w:pos="1004"/>
              </w:tabs>
              <w:jc w:val="both"/>
            </w:pPr>
            <w:r>
              <w:t>46.80</w:t>
            </w:r>
          </w:p>
        </w:tc>
        <w:tc>
          <w:tcPr>
            <w:tcW w:w="2160" w:type="dxa"/>
            <w:vAlign w:val="center"/>
          </w:tcPr>
          <w:p w14:paraId="21141222" w14:textId="2542FA09" w:rsidR="003636FA" w:rsidRDefault="00D932CF" w:rsidP="00F54A56">
            <w:pPr>
              <w:pStyle w:val="Table"/>
              <w:tabs>
                <w:tab w:val="decimal" w:pos="1004"/>
              </w:tabs>
              <w:jc w:val="both"/>
            </w:pPr>
            <w:r>
              <w:t>47.07</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3DD46F8F" w:rsidR="003636FA" w:rsidRDefault="00D932CF" w:rsidP="00F54A56">
            <w:pPr>
              <w:pStyle w:val="Table"/>
              <w:tabs>
                <w:tab w:val="decimal" w:pos="1004"/>
              </w:tabs>
              <w:jc w:val="both"/>
            </w:pPr>
            <w:r>
              <w:t>47.90</w:t>
            </w:r>
          </w:p>
        </w:tc>
        <w:tc>
          <w:tcPr>
            <w:tcW w:w="2160" w:type="dxa"/>
            <w:vAlign w:val="center"/>
          </w:tcPr>
          <w:p w14:paraId="3BAE72EF" w14:textId="28F7E917" w:rsidR="003636FA" w:rsidRDefault="00D932CF" w:rsidP="00F54A56">
            <w:pPr>
              <w:pStyle w:val="Table"/>
              <w:tabs>
                <w:tab w:val="decimal" w:pos="1004"/>
              </w:tabs>
              <w:jc w:val="both"/>
            </w:pPr>
            <w:r>
              <w:t>47.57</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9E46A37" w:rsidR="003636FA" w:rsidRDefault="00D932CF" w:rsidP="00F54A56">
            <w:pPr>
              <w:pStyle w:val="Table"/>
              <w:tabs>
                <w:tab w:val="decimal" w:pos="1004"/>
              </w:tabs>
              <w:jc w:val="both"/>
            </w:pPr>
            <w:r>
              <w:t>46.60</w:t>
            </w:r>
          </w:p>
        </w:tc>
        <w:tc>
          <w:tcPr>
            <w:tcW w:w="2160" w:type="dxa"/>
            <w:tcBorders>
              <w:bottom w:val="single" w:sz="4" w:space="0" w:color="auto"/>
            </w:tcBorders>
            <w:vAlign w:val="center"/>
          </w:tcPr>
          <w:p w14:paraId="13AE80BB" w14:textId="762896F9" w:rsidR="003636FA" w:rsidRDefault="00D932CF" w:rsidP="00F54A56">
            <w:pPr>
              <w:pStyle w:val="Table"/>
              <w:tabs>
                <w:tab w:val="decimal" w:pos="1004"/>
              </w:tabs>
              <w:jc w:val="both"/>
            </w:pPr>
            <w:r>
              <w:t>47.10</w:t>
            </w:r>
          </w:p>
        </w:tc>
      </w:tr>
    </w:tbl>
    <w:p w14:paraId="112EEDDC" w14:textId="77777777" w:rsidR="003636FA" w:rsidRDefault="003636FA" w:rsidP="003636FA"/>
    <w:p w14:paraId="0F6B87C5" w14:textId="77777777" w:rsidR="00022A9F" w:rsidRDefault="00022A9F" w:rsidP="003636FA"/>
    <w:p w14:paraId="0E71ED77" w14:textId="76AD211A" w:rsidR="00022A9F" w:rsidRPr="00A9773B" w:rsidRDefault="00022A9F" w:rsidP="00022A9F">
      <w:pPr>
        <w:pStyle w:val="Caption"/>
      </w:pPr>
      <w:r w:rsidRPr="00A9773B">
        <w:lastRenderedPageBreak/>
        <w:t xml:space="preserve">Figure </w:t>
      </w:r>
      <w:fldSimple w:instr=" SEQ Figure \* ARABIC ">
        <w:r w:rsidR="004957B0">
          <w:rPr>
            <w:noProof/>
          </w:rPr>
          <w:t>4</w:t>
        </w:r>
      </w:fldSimple>
      <w:r w:rsidRPr="00A9773B">
        <w:t xml:space="preserve">. </w:t>
      </w:r>
      <w:r>
        <w:t>Synthetic control: Ecuador</w:t>
      </w:r>
    </w:p>
    <w:p w14:paraId="189E9587" w14:textId="6D6ACD6D" w:rsidR="00D932CF" w:rsidRDefault="00D932CF" w:rsidP="003636FA">
      <w:r>
        <w:rPr>
          <w:noProof/>
        </w:rPr>
        <w:drawing>
          <wp:inline distT="0" distB="0" distL="0" distR="0" wp14:anchorId="3557B699" wp14:editId="40995216">
            <wp:extent cx="5943600" cy="7924800"/>
            <wp:effectExtent l="0" t="0" r="0" b="0"/>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a:blip r:embed="rId18" r:link="rId19"/>
                    <a:stretch>
                      <a:fillRect/>
                    </a:stretch>
                  </pic:blipFill>
                  <pic:spPr>
                    <a:xfrm>
                      <a:off x="0" y="0"/>
                      <a:ext cx="5943600" cy="7924800"/>
                    </a:xfrm>
                    <a:prstGeom prst="rect">
                      <a:avLst/>
                    </a:prstGeom>
                  </pic:spPr>
                </pic:pic>
              </a:graphicData>
            </a:graphic>
          </wp:inline>
        </w:drawing>
      </w:r>
    </w:p>
    <w:p w14:paraId="465852E0" w14:textId="5BD06803" w:rsidR="00022A9F" w:rsidRDefault="00022A9F" w:rsidP="00022A9F">
      <w:pPr>
        <w:pStyle w:val="Caption"/>
      </w:pPr>
      <w:r>
        <w:lastRenderedPageBreak/>
        <w:t xml:space="preserve">Table </w:t>
      </w:r>
      <w:fldSimple w:instr=" SEQ Table \* ARABIC ">
        <w:r w:rsidR="004957B0">
          <w:rPr>
            <w:noProof/>
          </w:rPr>
          <w:t>9</w:t>
        </w:r>
      </w:fldSimple>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1FFDBCB6" w:rsidR="00022A9F" w:rsidRDefault="00355846" w:rsidP="00F54A56">
            <w:pPr>
              <w:pStyle w:val="Table"/>
              <w:tabs>
                <w:tab w:val="decimal" w:pos="896"/>
              </w:tabs>
              <w:jc w:val="both"/>
            </w:pPr>
            <w:r>
              <w:t>-6.0345</w:t>
            </w:r>
          </w:p>
        </w:tc>
        <w:tc>
          <w:tcPr>
            <w:tcW w:w="2448" w:type="dxa"/>
            <w:tcBorders>
              <w:top w:val="single" w:sz="4" w:space="0" w:color="auto"/>
            </w:tcBorders>
          </w:tcPr>
          <w:p w14:paraId="1AEC96AE" w14:textId="7B89E4BC" w:rsidR="00022A9F" w:rsidRDefault="006C1837" w:rsidP="00F54A56">
            <w:pPr>
              <w:pStyle w:val="Table"/>
            </w:pPr>
            <w:r>
              <w:t>0.0000</w:t>
            </w:r>
          </w:p>
        </w:tc>
      </w:tr>
      <w:tr w:rsidR="006C1837" w14:paraId="7B23C6CF" w14:textId="77777777" w:rsidTr="00F54A56">
        <w:trPr>
          <w:jc w:val="center"/>
        </w:trPr>
        <w:tc>
          <w:tcPr>
            <w:tcW w:w="1152" w:type="dxa"/>
          </w:tcPr>
          <w:p w14:paraId="731DDA3A" w14:textId="1E20A1E9" w:rsidR="006C1837" w:rsidRDefault="006C1837" w:rsidP="006C1837">
            <w:pPr>
              <w:pStyle w:val="Table"/>
            </w:pPr>
            <w:r>
              <w:t>2008</w:t>
            </w:r>
          </w:p>
        </w:tc>
        <w:tc>
          <w:tcPr>
            <w:tcW w:w="2448" w:type="dxa"/>
          </w:tcPr>
          <w:p w14:paraId="5B49D171" w14:textId="61A60E35" w:rsidR="006C1837" w:rsidRDefault="006C1837" w:rsidP="006C1837">
            <w:pPr>
              <w:pStyle w:val="Table"/>
              <w:tabs>
                <w:tab w:val="decimal" w:pos="896"/>
              </w:tabs>
              <w:jc w:val="both"/>
            </w:pPr>
            <w:r>
              <w:t>-15.5436</w:t>
            </w:r>
          </w:p>
        </w:tc>
        <w:tc>
          <w:tcPr>
            <w:tcW w:w="2448" w:type="dxa"/>
          </w:tcPr>
          <w:p w14:paraId="39F4B07F" w14:textId="6B19B945" w:rsidR="006C1837" w:rsidRDefault="006C1837" w:rsidP="006C1837">
            <w:pPr>
              <w:pStyle w:val="Table"/>
            </w:pPr>
            <w:r w:rsidRPr="00E05246">
              <w:t>0.0000</w:t>
            </w:r>
          </w:p>
        </w:tc>
      </w:tr>
      <w:tr w:rsidR="006C1837" w14:paraId="50F761B5" w14:textId="77777777" w:rsidTr="00F54A56">
        <w:trPr>
          <w:jc w:val="center"/>
        </w:trPr>
        <w:tc>
          <w:tcPr>
            <w:tcW w:w="1152" w:type="dxa"/>
          </w:tcPr>
          <w:p w14:paraId="268EE8C3" w14:textId="687535AD" w:rsidR="006C1837" w:rsidRDefault="006C1837" w:rsidP="006C1837">
            <w:pPr>
              <w:pStyle w:val="Table"/>
            </w:pPr>
            <w:r>
              <w:t>2009</w:t>
            </w:r>
          </w:p>
        </w:tc>
        <w:tc>
          <w:tcPr>
            <w:tcW w:w="2448" w:type="dxa"/>
          </w:tcPr>
          <w:p w14:paraId="53845A87" w14:textId="633AC08F" w:rsidR="006C1837" w:rsidRDefault="006C1837" w:rsidP="006C1837">
            <w:pPr>
              <w:pStyle w:val="Table"/>
              <w:tabs>
                <w:tab w:val="decimal" w:pos="896"/>
              </w:tabs>
              <w:jc w:val="both"/>
            </w:pPr>
            <w:r>
              <w:t>-17.7037</w:t>
            </w:r>
          </w:p>
        </w:tc>
        <w:tc>
          <w:tcPr>
            <w:tcW w:w="2448" w:type="dxa"/>
          </w:tcPr>
          <w:p w14:paraId="1791D725" w14:textId="54E56FA5" w:rsidR="006C1837" w:rsidRDefault="006C1837" w:rsidP="006C1837">
            <w:pPr>
              <w:pStyle w:val="Table"/>
            </w:pPr>
            <w:r w:rsidRPr="00E05246">
              <w:t>0.0000</w:t>
            </w:r>
          </w:p>
        </w:tc>
      </w:tr>
      <w:tr w:rsidR="006C1837" w14:paraId="2BA9C2EE" w14:textId="77777777" w:rsidTr="00F54A56">
        <w:trPr>
          <w:jc w:val="center"/>
        </w:trPr>
        <w:tc>
          <w:tcPr>
            <w:tcW w:w="1152" w:type="dxa"/>
          </w:tcPr>
          <w:p w14:paraId="3D6C5098" w14:textId="52F383A6" w:rsidR="006C1837" w:rsidRDefault="006C1837" w:rsidP="006C1837">
            <w:pPr>
              <w:pStyle w:val="Table"/>
            </w:pPr>
            <w:r>
              <w:t>2010</w:t>
            </w:r>
          </w:p>
        </w:tc>
        <w:tc>
          <w:tcPr>
            <w:tcW w:w="2448" w:type="dxa"/>
          </w:tcPr>
          <w:p w14:paraId="7F5CAA03" w14:textId="33A16E5F" w:rsidR="006C1837" w:rsidRDefault="006C1837" w:rsidP="006C1837">
            <w:pPr>
              <w:pStyle w:val="Table"/>
              <w:tabs>
                <w:tab w:val="decimal" w:pos="896"/>
              </w:tabs>
              <w:jc w:val="both"/>
            </w:pPr>
            <w:r>
              <w:t>-20.9570</w:t>
            </w:r>
          </w:p>
        </w:tc>
        <w:tc>
          <w:tcPr>
            <w:tcW w:w="2448" w:type="dxa"/>
          </w:tcPr>
          <w:p w14:paraId="20F32A48" w14:textId="00F8F638" w:rsidR="006C1837" w:rsidRDefault="006C1837" w:rsidP="006C1837">
            <w:pPr>
              <w:pStyle w:val="Table"/>
            </w:pPr>
            <w:r w:rsidRPr="00E05246">
              <w:t>0.0000</w:t>
            </w:r>
          </w:p>
        </w:tc>
      </w:tr>
      <w:tr w:rsidR="006C1837" w14:paraId="2AE8F431" w14:textId="77777777" w:rsidTr="00F54A56">
        <w:trPr>
          <w:jc w:val="center"/>
        </w:trPr>
        <w:tc>
          <w:tcPr>
            <w:tcW w:w="1152" w:type="dxa"/>
          </w:tcPr>
          <w:p w14:paraId="2AA7F5D6" w14:textId="38C7390B" w:rsidR="006C1837" w:rsidRDefault="006C1837" w:rsidP="006C1837">
            <w:pPr>
              <w:pStyle w:val="Table"/>
            </w:pPr>
            <w:r>
              <w:t>2011</w:t>
            </w:r>
          </w:p>
        </w:tc>
        <w:tc>
          <w:tcPr>
            <w:tcW w:w="2448" w:type="dxa"/>
          </w:tcPr>
          <w:p w14:paraId="088ED043" w14:textId="2B8D4620" w:rsidR="006C1837" w:rsidRDefault="006C1837" w:rsidP="006C1837">
            <w:pPr>
              <w:pStyle w:val="Table"/>
              <w:tabs>
                <w:tab w:val="decimal" w:pos="896"/>
              </w:tabs>
              <w:jc w:val="both"/>
            </w:pPr>
            <w:r>
              <w:t>-23.4837</w:t>
            </w:r>
          </w:p>
        </w:tc>
        <w:tc>
          <w:tcPr>
            <w:tcW w:w="2448" w:type="dxa"/>
          </w:tcPr>
          <w:p w14:paraId="69D852AF" w14:textId="6A0A7DAF" w:rsidR="006C1837" w:rsidRDefault="006C1837" w:rsidP="006C1837">
            <w:pPr>
              <w:pStyle w:val="Table"/>
            </w:pPr>
            <w:r w:rsidRPr="00E05246">
              <w:t>0.0000</w:t>
            </w:r>
          </w:p>
        </w:tc>
      </w:tr>
      <w:tr w:rsidR="006C1837" w14:paraId="0AC6786A" w14:textId="77777777" w:rsidTr="00F54A56">
        <w:trPr>
          <w:jc w:val="center"/>
        </w:trPr>
        <w:tc>
          <w:tcPr>
            <w:tcW w:w="1152" w:type="dxa"/>
          </w:tcPr>
          <w:p w14:paraId="45ECD5DD" w14:textId="45B21417" w:rsidR="006C1837" w:rsidRDefault="006C1837" w:rsidP="006C1837">
            <w:pPr>
              <w:pStyle w:val="Table"/>
            </w:pPr>
            <w:r>
              <w:t>2012</w:t>
            </w:r>
          </w:p>
        </w:tc>
        <w:tc>
          <w:tcPr>
            <w:tcW w:w="2448" w:type="dxa"/>
          </w:tcPr>
          <w:p w14:paraId="29D565DD" w14:textId="0C438B63" w:rsidR="006C1837" w:rsidRDefault="006C1837" w:rsidP="006C1837">
            <w:pPr>
              <w:pStyle w:val="Table"/>
              <w:tabs>
                <w:tab w:val="decimal" w:pos="896"/>
              </w:tabs>
              <w:jc w:val="both"/>
            </w:pPr>
            <w:r>
              <w:t>-23.7772</w:t>
            </w:r>
          </w:p>
        </w:tc>
        <w:tc>
          <w:tcPr>
            <w:tcW w:w="2448" w:type="dxa"/>
          </w:tcPr>
          <w:p w14:paraId="7AB19C4F" w14:textId="2F849D62" w:rsidR="006C1837" w:rsidRDefault="006C1837" w:rsidP="006C1837">
            <w:pPr>
              <w:pStyle w:val="Table"/>
            </w:pPr>
            <w:r w:rsidRPr="00E05246">
              <w:t>0.0000</w:t>
            </w:r>
          </w:p>
        </w:tc>
      </w:tr>
      <w:tr w:rsidR="006C1837" w14:paraId="26CC6693" w14:textId="77777777" w:rsidTr="00F54A56">
        <w:trPr>
          <w:jc w:val="center"/>
        </w:trPr>
        <w:tc>
          <w:tcPr>
            <w:tcW w:w="1152" w:type="dxa"/>
          </w:tcPr>
          <w:p w14:paraId="7B063BC4" w14:textId="7614BFE8" w:rsidR="006C1837" w:rsidRDefault="006C1837" w:rsidP="006C1837">
            <w:pPr>
              <w:pStyle w:val="Table"/>
            </w:pPr>
            <w:r>
              <w:t>2013</w:t>
            </w:r>
          </w:p>
        </w:tc>
        <w:tc>
          <w:tcPr>
            <w:tcW w:w="2448" w:type="dxa"/>
          </w:tcPr>
          <w:p w14:paraId="392FD66C" w14:textId="20665D33" w:rsidR="006C1837" w:rsidRDefault="006C1837" w:rsidP="006C1837">
            <w:pPr>
              <w:pStyle w:val="Table"/>
              <w:tabs>
                <w:tab w:val="decimal" w:pos="896"/>
              </w:tabs>
              <w:jc w:val="both"/>
            </w:pPr>
            <w:r>
              <w:t>-25.6975</w:t>
            </w:r>
          </w:p>
        </w:tc>
        <w:tc>
          <w:tcPr>
            <w:tcW w:w="2448" w:type="dxa"/>
          </w:tcPr>
          <w:p w14:paraId="7B41CFC3" w14:textId="0D9692BE" w:rsidR="006C1837" w:rsidRDefault="006C1837" w:rsidP="006C1837">
            <w:pPr>
              <w:pStyle w:val="Table"/>
            </w:pPr>
            <w:r w:rsidRPr="00E05246">
              <w:t>0.0000</w:t>
            </w:r>
          </w:p>
        </w:tc>
      </w:tr>
      <w:tr w:rsidR="006C1837" w14:paraId="3E4C2726" w14:textId="77777777" w:rsidTr="00F54A56">
        <w:trPr>
          <w:jc w:val="center"/>
        </w:trPr>
        <w:tc>
          <w:tcPr>
            <w:tcW w:w="1152" w:type="dxa"/>
          </w:tcPr>
          <w:p w14:paraId="0A87DD43" w14:textId="18BC6A5E" w:rsidR="006C1837" w:rsidRDefault="006C1837" w:rsidP="006C1837">
            <w:pPr>
              <w:pStyle w:val="Table"/>
            </w:pPr>
            <w:r>
              <w:t>2014</w:t>
            </w:r>
          </w:p>
        </w:tc>
        <w:tc>
          <w:tcPr>
            <w:tcW w:w="2448" w:type="dxa"/>
          </w:tcPr>
          <w:p w14:paraId="19400E3C" w14:textId="758C8A26" w:rsidR="006C1837" w:rsidRDefault="006C1837" w:rsidP="006C1837">
            <w:pPr>
              <w:pStyle w:val="Table"/>
              <w:tabs>
                <w:tab w:val="decimal" w:pos="896"/>
              </w:tabs>
              <w:jc w:val="both"/>
            </w:pPr>
            <w:r>
              <w:t>-24.2148</w:t>
            </w:r>
          </w:p>
        </w:tc>
        <w:tc>
          <w:tcPr>
            <w:tcW w:w="2448" w:type="dxa"/>
          </w:tcPr>
          <w:p w14:paraId="496EE4CB" w14:textId="64884A34" w:rsidR="006C1837" w:rsidRDefault="006C1837" w:rsidP="006C1837">
            <w:pPr>
              <w:pStyle w:val="Table"/>
            </w:pPr>
            <w:r w:rsidRPr="00E05246">
              <w:t>0.0000</w:t>
            </w:r>
          </w:p>
        </w:tc>
      </w:tr>
      <w:tr w:rsidR="006C1837" w14:paraId="5838D205" w14:textId="77777777" w:rsidTr="00F54A56">
        <w:trPr>
          <w:jc w:val="center"/>
        </w:trPr>
        <w:tc>
          <w:tcPr>
            <w:tcW w:w="1152" w:type="dxa"/>
          </w:tcPr>
          <w:p w14:paraId="0A86A9C2" w14:textId="0D3CC464" w:rsidR="006C1837" w:rsidRDefault="006C1837" w:rsidP="006C1837">
            <w:pPr>
              <w:pStyle w:val="Table"/>
            </w:pPr>
            <w:r>
              <w:t>2015</w:t>
            </w:r>
          </w:p>
        </w:tc>
        <w:tc>
          <w:tcPr>
            <w:tcW w:w="2448" w:type="dxa"/>
          </w:tcPr>
          <w:p w14:paraId="6B2B3FDB" w14:textId="0E0D98FF" w:rsidR="006C1837" w:rsidRDefault="006C1837" w:rsidP="006C1837">
            <w:pPr>
              <w:pStyle w:val="Table"/>
              <w:tabs>
                <w:tab w:val="decimal" w:pos="896"/>
              </w:tabs>
              <w:jc w:val="both"/>
            </w:pPr>
            <w:r>
              <w:t>-23.9617</w:t>
            </w:r>
          </w:p>
        </w:tc>
        <w:tc>
          <w:tcPr>
            <w:tcW w:w="2448" w:type="dxa"/>
          </w:tcPr>
          <w:p w14:paraId="753DA03A" w14:textId="5B939C28" w:rsidR="006C1837" w:rsidRDefault="006C1837" w:rsidP="006C1837">
            <w:pPr>
              <w:pStyle w:val="Table"/>
            </w:pPr>
            <w:r w:rsidRPr="00E05246">
              <w:t>0.0000</w:t>
            </w:r>
          </w:p>
        </w:tc>
      </w:tr>
      <w:tr w:rsidR="00022A9F" w14:paraId="243F0CBE" w14:textId="77777777" w:rsidTr="00F54A56">
        <w:trPr>
          <w:jc w:val="center"/>
        </w:trPr>
        <w:tc>
          <w:tcPr>
            <w:tcW w:w="1152" w:type="dxa"/>
            <w:tcBorders>
              <w:bottom w:val="single" w:sz="4" w:space="0" w:color="auto"/>
            </w:tcBorders>
          </w:tcPr>
          <w:p w14:paraId="16DDFAE3" w14:textId="0E19C1F3" w:rsidR="00022A9F" w:rsidRDefault="00022A9F" w:rsidP="00F54A56">
            <w:pPr>
              <w:pStyle w:val="Table"/>
            </w:pPr>
            <w:r>
              <w:t>201</w:t>
            </w:r>
            <w:r w:rsidR="0054627D">
              <w:t>6</w:t>
            </w:r>
          </w:p>
        </w:tc>
        <w:tc>
          <w:tcPr>
            <w:tcW w:w="2448" w:type="dxa"/>
            <w:tcBorders>
              <w:bottom w:val="single" w:sz="4" w:space="0" w:color="auto"/>
            </w:tcBorders>
          </w:tcPr>
          <w:p w14:paraId="5CEE8D9C" w14:textId="6379D7B2" w:rsidR="00022A9F" w:rsidRDefault="00900D5D" w:rsidP="00F54A56">
            <w:pPr>
              <w:pStyle w:val="Table"/>
              <w:tabs>
                <w:tab w:val="decimal" w:pos="896"/>
              </w:tabs>
              <w:jc w:val="both"/>
            </w:pPr>
            <w:r>
              <w:t>-23.3454</w:t>
            </w:r>
          </w:p>
        </w:tc>
        <w:tc>
          <w:tcPr>
            <w:tcW w:w="2448" w:type="dxa"/>
            <w:tcBorders>
              <w:bottom w:val="single" w:sz="4" w:space="0" w:color="auto"/>
            </w:tcBorders>
          </w:tcPr>
          <w:p w14:paraId="46BB8DE3" w14:textId="4536944A" w:rsidR="00022A9F" w:rsidRDefault="006C1837" w:rsidP="00F54A56">
            <w:pPr>
              <w:pStyle w:val="Table"/>
            </w:pPr>
            <w:r>
              <w:t>0.0000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2A359F99" w14:textId="400F7702" w:rsidR="003E6E36" w:rsidRPr="00F4459E" w:rsidRDefault="003E6E36" w:rsidP="003E6E36">
      <w:pPr>
        <w:pStyle w:val="MyNote"/>
      </w:pPr>
      <w:r>
        <w:t>BRIEF DISCUSSION ABOUT POPULIST GOVERNMENT IN NICARAGUA</w:t>
      </w:r>
    </w:p>
    <w:p w14:paraId="22DF1608" w14:textId="034B8915" w:rsidR="006C1837" w:rsidRDefault="006C1837" w:rsidP="006C1837">
      <w:pPr>
        <w:pStyle w:val="Caption"/>
      </w:pPr>
      <w:r>
        <w:t xml:space="preserve">Table </w:t>
      </w:r>
      <w:fldSimple w:instr=" SEQ Table \* ARABIC ">
        <w:r w:rsidR="004957B0">
          <w:rPr>
            <w:noProof/>
          </w:rPr>
          <w:t>10</w:t>
        </w:r>
      </w:fldSimple>
      <w:r>
        <w:t>. Predictor balance: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0AD5D564" w:rsidR="006C1837" w:rsidRDefault="009E09BB" w:rsidP="00F54A56">
            <w:pPr>
              <w:pStyle w:val="Table"/>
              <w:jc w:val="left"/>
            </w:pPr>
            <w:r>
              <w:t xml:space="preserve">WGI: </w:t>
            </w:r>
            <w:r w:rsidR="003E6968">
              <w:t>Voice and accountability</w:t>
            </w:r>
          </w:p>
        </w:tc>
        <w:tc>
          <w:tcPr>
            <w:tcW w:w="2160" w:type="dxa"/>
            <w:tcBorders>
              <w:top w:val="single" w:sz="4" w:space="0" w:color="auto"/>
            </w:tcBorders>
            <w:vAlign w:val="center"/>
          </w:tcPr>
          <w:p w14:paraId="7FE976A1" w14:textId="15E0FEDA" w:rsidR="006C1837" w:rsidRDefault="00CF67C2" w:rsidP="00F54A56">
            <w:pPr>
              <w:pStyle w:val="Table"/>
              <w:tabs>
                <w:tab w:val="decimal" w:pos="1004"/>
              </w:tabs>
              <w:jc w:val="both"/>
            </w:pPr>
            <w:r>
              <w:t>-0.0</w:t>
            </w:r>
            <w:r w:rsidR="001240CD">
              <w:t>2</w:t>
            </w:r>
          </w:p>
        </w:tc>
        <w:tc>
          <w:tcPr>
            <w:tcW w:w="2160" w:type="dxa"/>
            <w:tcBorders>
              <w:top w:val="single" w:sz="4" w:space="0" w:color="auto"/>
            </w:tcBorders>
            <w:vAlign w:val="center"/>
          </w:tcPr>
          <w:p w14:paraId="3A790596" w14:textId="2D44B0F6" w:rsidR="006C1837" w:rsidRDefault="00CF67C2" w:rsidP="00F54A56">
            <w:pPr>
              <w:pStyle w:val="Table"/>
              <w:tabs>
                <w:tab w:val="decimal" w:pos="1004"/>
              </w:tabs>
              <w:jc w:val="both"/>
            </w:pPr>
            <w:r>
              <w:t>-0.47</w:t>
            </w:r>
          </w:p>
        </w:tc>
      </w:tr>
      <w:tr w:rsidR="006C1837" w14:paraId="73189DA0" w14:textId="77777777" w:rsidTr="00F54A56">
        <w:trPr>
          <w:jc w:val="center"/>
        </w:trPr>
        <w:tc>
          <w:tcPr>
            <w:tcW w:w="4032" w:type="dxa"/>
            <w:vAlign w:val="center"/>
          </w:tcPr>
          <w:p w14:paraId="2F3D20A9" w14:textId="77AA4B0D" w:rsidR="006C1837" w:rsidRDefault="003E6968" w:rsidP="00F54A56">
            <w:pPr>
              <w:pStyle w:val="Table"/>
              <w:jc w:val="left"/>
            </w:pPr>
            <w:r>
              <w:t>WGI: Control of corruption</w:t>
            </w:r>
          </w:p>
        </w:tc>
        <w:tc>
          <w:tcPr>
            <w:tcW w:w="2160" w:type="dxa"/>
            <w:vAlign w:val="center"/>
          </w:tcPr>
          <w:p w14:paraId="571AB99A" w14:textId="041ED100" w:rsidR="006C1837" w:rsidRDefault="001E6656" w:rsidP="00F54A56">
            <w:pPr>
              <w:pStyle w:val="Table"/>
              <w:tabs>
                <w:tab w:val="decimal" w:pos="1004"/>
              </w:tabs>
              <w:jc w:val="both"/>
            </w:pPr>
            <w:r>
              <w:t>-0.6</w:t>
            </w:r>
            <w:r w:rsidR="001240CD">
              <w:t>5</w:t>
            </w:r>
          </w:p>
        </w:tc>
        <w:tc>
          <w:tcPr>
            <w:tcW w:w="2160" w:type="dxa"/>
            <w:vAlign w:val="center"/>
          </w:tcPr>
          <w:p w14:paraId="374F2A5A" w14:textId="6CB99E9B" w:rsidR="006C1837" w:rsidRDefault="001E6656" w:rsidP="00F54A56">
            <w:pPr>
              <w:pStyle w:val="Table"/>
              <w:tabs>
                <w:tab w:val="decimal" w:pos="1004"/>
              </w:tabs>
              <w:jc w:val="both"/>
            </w:pPr>
            <w:r>
              <w:t>-0.3</w:t>
            </w:r>
            <w:r w:rsidR="001240CD">
              <w:t>7</w:t>
            </w:r>
          </w:p>
        </w:tc>
      </w:tr>
      <w:tr w:rsidR="006C1837" w14:paraId="49ADFE6B" w14:textId="77777777" w:rsidTr="00F54A56">
        <w:trPr>
          <w:jc w:val="center"/>
        </w:trPr>
        <w:tc>
          <w:tcPr>
            <w:tcW w:w="4032" w:type="dxa"/>
            <w:vAlign w:val="center"/>
          </w:tcPr>
          <w:p w14:paraId="126408A6" w14:textId="514DB51D" w:rsidR="006C1837" w:rsidRDefault="003E6968" w:rsidP="00F54A56">
            <w:pPr>
              <w:pStyle w:val="Table"/>
              <w:jc w:val="left"/>
            </w:pPr>
            <w:r>
              <w:t xml:space="preserve">V-Dem: </w:t>
            </w:r>
            <w:r w:rsidR="00D678DC">
              <w:t>Freedom of expression</w:t>
            </w:r>
          </w:p>
        </w:tc>
        <w:tc>
          <w:tcPr>
            <w:tcW w:w="2160" w:type="dxa"/>
            <w:vAlign w:val="center"/>
          </w:tcPr>
          <w:p w14:paraId="22AC9628" w14:textId="1FAB35A5" w:rsidR="006C1837" w:rsidRDefault="009D4BC8" w:rsidP="00F54A56">
            <w:pPr>
              <w:pStyle w:val="Table"/>
              <w:tabs>
                <w:tab w:val="decimal" w:pos="1004"/>
              </w:tabs>
              <w:jc w:val="both"/>
            </w:pPr>
            <w:r>
              <w:t>0.</w:t>
            </w:r>
            <w:r w:rsidR="001E6656">
              <w:t>8</w:t>
            </w:r>
            <w:r>
              <w:t>8</w:t>
            </w:r>
          </w:p>
        </w:tc>
        <w:tc>
          <w:tcPr>
            <w:tcW w:w="2160" w:type="dxa"/>
            <w:vAlign w:val="center"/>
          </w:tcPr>
          <w:p w14:paraId="52094BCE" w14:textId="719107DA" w:rsidR="006C1837" w:rsidRDefault="009D4BC8" w:rsidP="00F54A56">
            <w:pPr>
              <w:pStyle w:val="Table"/>
              <w:tabs>
                <w:tab w:val="decimal" w:pos="1004"/>
              </w:tabs>
              <w:jc w:val="both"/>
            </w:pPr>
            <w:r>
              <w:t>0.</w:t>
            </w:r>
            <w:r w:rsidR="00ED1283">
              <w:t>7</w:t>
            </w:r>
            <w:r>
              <w:t>3</w:t>
            </w:r>
          </w:p>
        </w:tc>
      </w:tr>
      <w:tr w:rsidR="006C1837" w14:paraId="1EADD526" w14:textId="77777777" w:rsidTr="00F54A56">
        <w:trPr>
          <w:jc w:val="center"/>
        </w:trPr>
        <w:tc>
          <w:tcPr>
            <w:tcW w:w="4032" w:type="dxa"/>
            <w:vAlign w:val="center"/>
          </w:tcPr>
          <w:p w14:paraId="33062DE2" w14:textId="273C8A13" w:rsidR="006C1837" w:rsidRDefault="00D678DC" w:rsidP="00F54A56">
            <w:pPr>
              <w:pStyle w:val="Table"/>
              <w:jc w:val="left"/>
            </w:pPr>
            <w:r>
              <w:t>V-Dem: Government attacks on the judiciary</w:t>
            </w:r>
          </w:p>
        </w:tc>
        <w:tc>
          <w:tcPr>
            <w:tcW w:w="2160" w:type="dxa"/>
            <w:vAlign w:val="center"/>
          </w:tcPr>
          <w:p w14:paraId="0F1AF6DE" w14:textId="4B9D7276" w:rsidR="006C1837" w:rsidRDefault="00ED1283" w:rsidP="00F54A56">
            <w:pPr>
              <w:pStyle w:val="Table"/>
              <w:tabs>
                <w:tab w:val="decimal" w:pos="1004"/>
              </w:tabs>
              <w:jc w:val="both"/>
            </w:pPr>
            <w:r>
              <w:t>-</w:t>
            </w:r>
            <w:r w:rsidR="009D4BC8">
              <w:t>0.</w:t>
            </w:r>
            <w:r>
              <w:t>6</w:t>
            </w:r>
            <w:r w:rsidR="009D4BC8">
              <w:t>3</w:t>
            </w:r>
          </w:p>
        </w:tc>
        <w:tc>
          <w:tcPr>
            <w:tcW w:w="2160" w:type="dxa"/>
            <w:vAlign w:val="center"/>
          </w:tcPr>
          <w:p w14:paraId="187D6C3B" w14:textId="6C5F9472" w:rsidR="006C1837" w:rsidRDefault="00ED1283" w:rsidP="00F54A56">
            <w:pPr>
              <w:pStyle w:val="Table"/>
              <w:tabs>
                <w:tab w:val="decimal" w:pos="1004"/>
              </w:tabs>
              <w:jc w:val="both"/>
            </w:pPr>
            <w:r>
              <w:t>-</w:t>
            </w:r>
            <w:r w:rsidR="009D4BC8">
              <w:t>0.</w:t>
            </w:r>
            <w:r>
              <w:t>59</w:t>
            </w:r>
          </w:p>
        </w:tc>
      </w:tr>
      <w:tr w:rsidR="006C1837" w14:paraId="2C3B4A08" w14:textId="77777777" w:rsidTr="00F54A56">
        <w:trPr>
          <w:jc w:val="center"/>
        </w:trPr>
        <w:tc>
          <w:tcPr>
            <w:tcW w:w="4032" w:type="dxa"/>
            <w:vAlign w:val="center"/>
          </w:tcPr>
          <w:p w14:paraId="0DD6D1BF" w14:textId="2E176F44" w:rsidR="006C1837" w:rsidRDefault="00D678DC" w:rsidP="00F54A56">
            <w:pPr>
              <w:pStyle w:val="Table"/>
              <w:jc w:val="left"/>
            </w:pPr>
            <w:proofErr w:type="spellStart"/>
            <w:r>
              <w:t>PolityV</w:t>
            </w:r>
            <w:proofErr w:type="spellEnd"/>
          </w:p>
        </w:tc>
        <w:tc>
          <w:tcPr>
            <w:tcW w:w="2160" w:type="dxa"/>
            <w:vAlign w:val="center"/>
          </w:tcPr>
          <w:p w14:paraId="0539560C" w14:textId="61D66C27" w:rsidR="006C1837" w:rsidRDefault="00ED1283" w:rsidP="00F54A56">
            <w:pPr>
              <w:pStyle w:val="Table"/>
              <w:tabs>
                <w:tab w:val="decimal" w:pos="1004"/>
              </w:tabs>
              <w:jc w:val="both"/>
            </w:pPr>
            <w:r>
              <w:t>8.00</w:t>
            </w:r>
          </w:p>
        </w:tc>
        <w:tc>
          <w:tcPr>
            <w:tcW w:w="2160" w:type="dxa"/>
            <w:vAlign w:val="center"/>
          </w:tcPr>
          <w:p w14:paraId="03A6ACAE" w14:textId="2C5A8CF9" w:rsidR="006C1837" w:rsidRDefault="00FF13E4" w:rsidP="00F54A56">
            <w:pPr>
              <w:pStyle w:val="Table"/>
              <w:tabs>
                <w:tab w:val="decimal" w:pos="1004"/>
              </w:tabs>
              <w:jc w:val="both"/>
            </w:pPr>
            <w:r>
              <w:t>5.93</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467F6C07" w:rsidR="006C1837" w:rsidRDefault="00FF13E4" w:rsidP="00F54A56">
            <w:pPr>
              <w:pStyle w:val="Table"/>
              <w:tabs>
                <w:tab w:val="decimal" w:pos="1004"/>
              </w:tabs>
              <w:jc w:val="both"/>
            </w:pPr>
            <w:r>
              <w:t>45.80</w:t>
            </w:r>
          </w:p>
        </w:tc>
        <w:tc>
          <w:tcPr>
            <w:tcW w:w="2160" w:type="dxa"/>
            <w:vAlign w:val="center"/>
          </w:tcPr>
          <w:p w14:paraId="79B5BCFB" w14:textId="2B2350A7" w:rsidR="006C1837" w:rsidRDefault="00FF13E4" w:rsidP="00F54A56">
            <w:pPr>
              <w:pStyle w:val="Table"/>
              <w:tabs>
                <w:tab w:val="decimal" w:pos="1004"/>
              </w:tabs>
              <w:jc w:val="both"/>
            </w:pPr>
            <w:r>
              <w:t>39.94</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3502A950" w:rsidR="00D678DC" w:rsidRDefault="00FF13E4" w:rsidP="00F54A56">
            <w:pPr>
              <w:pStyle w:val="Table"/>
              <w:tabs>
                <w:tab w:val="decimal" w:pos="1004"/>
              </w:tabs>
              <w:jc w:val="both"/>
            </w:pPr>
            <w:r>
              <w:t>37.70</w:t>
            </w:r>
          </w:p>
        </w:tc>
        <w:tc>
          <w:tcPr>
            <w:tcW w:w="2160" w:type="dxa"/>
            <w:vAlign w:val="center"/>
          </w:tcPr>
          <w:p w14:paraId="5EEDA363" w14:textId="6E5CE57C" w:rsidR="00D678DC" w:rsidRDefault="00FF13E4" w:rsidP="00F54A56">
            <w:pPr>
              <w:pStyle w:val="Table"/>
              <w:tabs>
                <w:tab w:val="decimal" w:pos="1004"/>
              </w:tabs>
              <w:jc w:val="both"/>
            </w:pPr>
            <w:r>
              <w:t>39.11</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1DB9D43" w:rsidR="006C1837" w:rsidRDefault="00FF13E4" w:rsidP="00F54A56">
            <w:pPr>
              <w:pStyle w:val="Table"/>
              <w:tabs>
                <w:tab w:val="decimal" w:pos="1004"/>
              </w:tabs>
              <w:jc w:val="both"/>
            </w:pPr>
            <w:r>
              <w:t>38.20</w:t>
            </w:r>
          </w:p>
        </w:tc>
        <w:tc>
          <w:tcPr>
            <w:tcW w:w="2160" w:type="dxa"/>
            <w:vAlign w:val="center"/>
          </w:tcPr>
          <w:p w14:paraId="6B8ED39B" w14:textId="7029B09C" w:rsidR="006C1837" w:rsidRDefault="00FF13E4" w:rsidP="00F54A56">
            <w:pPr>
              <w:pStyle w:val="Table"/>
              <w:tabs>
                <w:tab w:val="decimal" w:pos="1004"/>
              </w:tabs>
              <w:jc w:val="both"/>
            </w:pPr>
            <w:r>
              <w:t>38.84</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45A7CFCC" w:rsidR="006C1837" w:rsidRDefault="00FF13E4" w:rsidP="00F54A56">
            <w:pPr>
              <w:pStyle w:val="Table"/>
              <w:tabs>
                <w:tab w:val="decimal" w:pos="1004"/>
              </w:tabs>
              <w:jc w:val="both"/>
            </w:pPr>
            <w:r>
              <w:t>37.80</w:t>
            </w:r>
          </w:p>
        </w:tc>
        <w:tc>
          <w:tcPr>
            <w:tcW w:w="2160" w:type="dxa"/>
            <w:tcBorders>
              <w:bottom w:val="single" w:sz="4" w:space="0" w:color="auto"/>
            </w:tcBorders>
            <w:vAlign w:val="center"/>
          </w:tcPr>
          <w:p w14:paraId="195A1082" w14:textId="3F2C8426" w:rsidR="006C1837" w:rsidRDefault="00FF13E4" w:rsidP="00F54A56">
            <w:pPr>
              <w:pStyle w:val="Table"/>
              <w:tabs>
                <w:tab w:val="decimal" w:pos="1004"/>
              </w:tabs>
              <w:jc w:val="both"/>
            </w:pPr>
            <w:r>
              <w:t>39.41</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1941A471" w:rsidR="00D03F49" w:rsidRDefault="00D03F49" w:rsidP="00DA295C">
      <w:pPr>
        <w:pStyle w:val="Caption"/>
      </w:pPr>
      <w:r w:rsidRPr="00A9773B">
        <w:lastRenderedPageBreak/>
        <w:t xml:space="preserve">Figure </w:t>
      </w:r>
      <w:fldSimple w:instr=" SEQ Figure \* ARABIC ">
        <w:r w:rsidR="004957B0">
          <w:rPr>
            <w:noProof/>
          </w:rPr>
          <w:t>5</w:t>
        </w:r>
      </w:fldSimple>
      <w:r w:rsidRPr="00A9773B">
        <w:t xml:space="preserve">. </w:t>
      </w:r>
      <w:r>
        <w:t>Synthetic control: Nicaragua</w:t>
      </w:r>
    </w:p>
    <w:p w14:paraId="75E2C171" w14:textId="582FE783" w:rsidR="006C1837" w:rsidRDefault="00D03F49" w:rsidP="006C1837">
      <w:r>
        <w:rPr>
          <w:noProof/>
        </w:rPr>
        <w:drawing>
          <wp:inline distT="0" distB="0" distL="0" distR="0" wp14:anchorId="40D16442" wp14:editId="54EEEB69">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5BD4F350" w:rsidR="001A66BA" w:rsidRDefault="001A66BA" w:rsidP="001A66BA">
      <w:pPr>
        <w:pStyle w:val="Caption"/>
      </w:pPr>
      <w:r>
        <w:lastRenderedPageBreak/>
        <w:t xml:space="preserve">Table </w:t>
      </w:r>
      <w:fldSimple w:instr=" SEQ Table \* ARABIC ">
        <w:r w:rsidR="004957B0">
          <w:rPr>
            <w:noProof/>
          </w:rPr>
          <w:t>11</w:t>
        </w:r>
      </w:fldSimple>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109FE025" w:rsidR="001A66BA" w:rsidRDefault="00175D2C" w:rsidP="00F54A56">
            <w:pPr>
              <w:pStyle w:val="Table"/>
              <w:tabs>
                <w:tab w:val="decimal" w:pos="896"/>
              </w:tabs>
              <w:jc w:val="both"/>
            </w:pPr>
            <w:r>
              <w:t>-7.8672</w:t>
            </w:r>
          </w:p>
        </w:tc>
        <w:tc>
          <w:tcPr>
            <w:tcW w:w="2448" w:type="dxa"/>
            <w:tcBorders>
              <w:top w:val="single" w:sz="4" w:space="0" w:color="auto"/>
            </w:tcBorders>
          </w:tcPr>
          <w:p w14:paraId="3AED51B8" w14:textId="0A81F24B" w:rsidR="001A66BA" w:rsidRDefault="00B145E9" w:rsidP="00F54A56">
            <w:pPr>
              <w:pStyle w:val="Table"/>
            </w:pPr>
            <w:r>
              <w:t>.1481</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47689FFF" w:rsidR="001A66BA" w:rsidRDefault="00175D2C" w:rsidP="00F54A56">
            <w:pPr>
              <w:pStyle w:val="Table"/>
              <w:tabs>
                <w:tab w:val="decimal" w:pos="896"/>
              </w:tabs>
              <w:jc w:val="both"/>
            </w:pPr>
            <w:r>
              <w:t>-19.4264</w:t>
            </w:r>
          </w:p>
        </w:tc>
        <w:tc>
          <w:tcPr>
            <w:tcW w:w="2448" w:type="dxa"/>
          </w:tcPr>
          <w:p w14:paraId="471E2223" w14:textId="15A11586" w:rsidR="001A66BA" w:rsidRDefault="00B145E9" w:rsidP="00F54A56">
            <w:pPr>
              <w:pStyle w:val="Table"/>
            </w:pPr>
            <w:r>
              <w:t>.0000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7BE90360" w:rsidR="001A66BA" w:rsidRDefault="00175D2C" w:rsidP="00F54A56">
            <w:pPr>
              <w:pStyle w:val="Table"/>
              <w:tabs>
                <w:tab w:val="decimal" w:pos="896"/>
              </w:tabs>
              <w:jc w:val="both"/>
            </w:pPr>
            <w:r>
              <w:t>-21.2368</w:t>
            </w:r>
          </w:p>
        </w:tc>
        <w:tc>
          <w:tcPr>
            <w:tcW w:w="2448" w:type="dxa"/>
          </w:tcPr>
          <w:p w14:paraId="3FD2DEAE" w14:textId="48F9A64D" w:rsidR="001A66BA" w:rsidRDefault="00B145E9" w:rsidP="00F54A56">
            <w:pPr>
              <w:pStyle w:val="Table"/>
            </w:pPr>
            <w:r>
              <w:t>.0370</w:t>
            </w:r>
          </w:p>
        </w:tc>
      </w:tr>
      <w:tr w:rsidR="00B145E9" w14:paraId="00535DA5" w14:textId="77777777" w:rsidTr="00F54A56">
        <w:trPr>
          <w:jc w:val="center"/>
        </w:trPr>
        <w:tc>
          <w:tcPr>
            <w:tcW w:w="1152" w:type="dxa"/>
          </w:tcPr>
          <w:p w14:paraId="292B0A2D" w14:textId="7A8C7547" w:rsidR="00B145E9" w:rsidRDefault="00B145E9" w:rsidP="00B145E9">
            <w:pPr>
              <w:pStyle w:val="Table"/>
            </w:pPr>
            <w:r>
              <w:t>2009</w:t>
            </w:r>
          </w:p>
        </w:tc>
        <w:tc>
          <w:tcPr>
            <w:tcW w:w="2448" w:type="dxa"/>
          </w:tcPr>
          <w:p w14:paraId="7332291A" w14:textId="41724BFA" w:rsidR="00B145E9" w:rsidRDefault="00B145E9" w:rsidP="00B145E9">
            <w:pPr>
              <w:pStyle w:val="Table"/>
              <w:tabs>
                <w:tab w:val="decimal" w:pos="896"/>
              </w:tabs>
              <w:jc w:val="both"/>
            </w:pPr>
            <w:r>
              <w:t>-22.1240</w:t>
            </w:r>
          </w:p>
        </w:tc>
        <w:tc>
          <w:tcPr>
            <w:tcW w:w="2448" w:type="dxa"/>
          </w:tcPr>
          <w:p w14:paraId="665FB298" w14:textId="6FE98C3D" w:rsidR="00B145E9" w:rsidRDefault="00B145E9" w:rsidP="00B145E9">
            <w:pPr>
              <w:pStyle w:val="Table"/>
            </w:pPr>
            <w:r w:rsidRPr="00F324AD">
              <w:t>.0370</w:t>
            </w:r>
          </w:p>
        </w:tc>
      </w:tr>
      <w:tr w:rsidR="00B145E9" w14:paraId="26DF71AD" w14:textId="77777777" w:rsidTr="00F54A56">
        <w:trPr>
          <w:jc w:val="center"/>
        </w:trPr>
        <w:tc>
          <w:tcPr>
            <w:tcW w:w="1152" w:type="dxa"/>
          </w:tcPr>
          <w:p w14:paraId="193C300D" w14:textId="29E384FA" w:rsidR="00B145E9" w:rsidRDefault="00B145E9" w:rsidP="00B145E9">
            <w:pPr>
              <w:pStyle w:val="Table"/>
            </w:pPr>
            <w:r>
              <w:t>2010</w:t>
            </w:r>
          </w:p>
        </w:tc>
        <w:tc>
          <w:tcPr>
            <w:tcW w:w="2448" w:type="dxa"/>
          </w:tcPr>
          <w:p w14:paraId="350C238A" w14:textId="40812522" w:rsidR="00B145E9" w:rsidRDefault="00B145E9" w:rsidP="00B145E9">
            <w:pPr>
              <w:pStyle w:val="Table"/>
              <w:tabs>
                <w:tab w:val="decimal" w:pos="896"/>
              </w:tabs>
              <w:jc w:val="both"/>
            </w:pPr>
            <w:r>
              <w:t>-25.5888</w:t>
            </w:r>
          </w:p>
        </w:tc>
        <w:tc>
          <w:tcPr>
            <w:tcW w:w="2448" w:type="dxa"/>
          </w:tcPr>
          <w:p w14:paraId="2DBC2B8C" w14:textId="6DB5E071" w:rsidR="00B145E9" w:rsidRDefault="00B145E9" w:rsidP="00B145E9">
            <w:pPr>
              <w:pStyle w:val="Table"/>
            </w:pPr>
            <w:r w:rsidRPr="00F324AD">
              <w:t>.0370</w:t>
            </w:r>
          </w:p>
        </w:tc>
      </w:tr>
      <w:tr w:rsidR="00B145E9" w14:paraId="293811E0" w14:textId="77777777" w:rsidTr="00F54A56">
        <w:trPr>
          <w:jc w:val="center"/>
        </w:trPr>
        <w:tc>
          <w:tcPr>
            <w:tcW w:w="1152" w:type="dxa"/>
          </w:tcPr>
          <w:p w14:paraId="6518CF30" w14:textId="47B80EDE" w:rsidR="00B145E9" w:rsidRDefault="00B145E9" w:rsidP="00B145E9">
            <w:pPr>
              <w:pStyle w:val="Table"/>
            </w:pPr>
            <w:r>
              <w:t>2011</w:t>
            </w:r>
          </w:p>
        </w:tc>
        <w:tc>
          <w:tcPr>
            <w:tcW w:w="2448" w:type="dxa"/>
          </w:tcPr>
          <w:p w14:paraId="03D1605F" w14:textId="36EC5765" w:rsidR="00B145E9" w:rsidRDefault="00B145E9" w:rsidP="00B145E9">
            <w:pPr>
              <w:pStyle w:val="Table"/>
              <w:tabs>
                <w:tab w:val="decimal" w:pos="896"/>
              </w:tabs>
              <w:jc w:val="both"/>
            </w:pPr>
            <w:r>
              <w:t>-29.4280</w:t>
            </w:r>
          </w:p>
        </w:tc>
        <w:tc>
          <w:tcPr>
            <w:tcW w:w="2448" w:type="dxa"/>
          </w:tcPr>
          <w:p w14:paraId="126AE0A0" w14:textId="7570389F" w:rsidR="00B145E9" w:rsidRDefault="00B145E9" w:rsidP="00B145E9">
            <w:pPr>
              <w:pStyle w:val="Table"/>
            </w:pPr>
            <w:r w:rsidRPr="00F324AD">
              <w:t>.0370</w:t>
            </w:r>
          </w:p>
        </w:tc>
      </w:tr>
      <w:tr w:rsidR="00B145E9" w14:paraId="3EA05375" w14:textId="77777777" w:rsidTr="00F54A56">
        <w:trPr>
          <w:jc w:val="center"/>
        </w:trPr>
        <w:tc>
          <w:tcPr>
            <w:tcW w:w="1152" w:type="dxa"/>
          </w:tcPr>
          <w:p w14:paraId="6712773E" w14:textId="7550468C" w:rsidR="00B145E9" w:rsidRDefault="00B145E9" w:rsidP="00B145E9">
            <w:pPr>
              <w:pStyle w:val="Table"/>
            </w:pPr>
            <w:r>
              <w:t>2012</w:t>
            </w:r>
          </w:p>
        </w:tc>
        <w:tc>
          <w:tcPr>
            <w:tcW w:w="2448" w:type="dxa"/>
          </w:tcPr>
          <w:p w14:paraId="4A75808E" w14:textId="050AA4CC" w:rsidR="00B145E9" w:rsidRDefault="00B145E9" w:rsidP="00B145E9">
            <w:pPr>
              <w:pStyle w:val="Table"/>
              <w:tabs>
                <w:tab w:val="decimal" w:pos="896"/>
              </w:tabs>
              <w:jc w:val="both"/>
            </w:pPr>
            <w:r>
              <w:t>-32.9152</w:t>
            </w:r>
          </w:p>
        </w:tc>
        <w:tc>
          <w:tcPr>
            <w:tcW w:w="2448" w:type="dxa"/>
          </w:tcPr>
          <w:p w14:paraId="18D1AB2B" w14:textId="6D39296A" w:rsidR="00B145E9" w:rsidRDefault="00B145E9" w:rsidP="00B145E9">
            <w:pPr>
              <w:pStyle w:val="Table"/>
            </w:pPr>
            <w:r w:rsidRPr="00F324AD">
              <w:t>.0370</w:t>
            </w:r>
          </w:p>
        </w:tc>
      </w:tr>
      <w:tr w:rsidR="00B145E9" w14:paraId="72FE6CD3" w14:textId="77777777" w:rsidTr="00F54A56">
        <w:trPr>
          <w:jc w:val="center"/>
        </w:trPr>
        <w:tc>
          <w:tcPr>
            <w:tcW w:w="1152" w:type="dxa"/>
          </w:tcPr>
          <w:p w14:paraId="27AE8A3E" w14:textId="1A55E876" w:rsidR="00B145E9" w:rsidRDefault="00B145E9" w:rsidP="00B145E9">
            <w:pPr>
              <w:pStyle w:val="Table"/>
            </w:pPr>
            <w:r>
              <w:t>2013</w:t>
            </w:r>
          </w:p>
        </w:tc>
        <w:tc>
          <w:tcPr>
            <w:tcW w:w="2448" w:type="dxa"/>
          </w:tcPr>
          <w:p w14:paraId="6DFA4516" w14:textId="06991818" w:rsidR="00B145E9" w:rsidRDefault="00B145E9" w:rsidP="00B145E9">
            <w:pPr>
              <w:pStyle w:val="Table"/>
              <w:tabs>
                <w:tab w:val="decimal" w:pos="896"/>
              </w:tabs>
              <w:jc w:val="both"/>
            </w:pPr>
            <w:r>
              <w:t>-36.1152</w:t>
            </w:r>
          </w:p>
        </w:tc>
        <w:tc>
          <w:tcPr>
            <w:tcW w:w="2448" w:type="dxa"/>
          </w:tcPr>
          <w:p w14:paraId="353951A8" w14:textId="44F6B8E0" w:rsidR="00B145E9" w:rsidRDefault="00B145E9" w:rsidP="00B145E9">
            <w:pPr>
              <w:pStyle w:val="Table"/>
            </w:pPr>
            <w:r w:rsidRPr="00F324AD">
              <w:t>.0370</w:t>
            </w:r>
          </w:p>
        </w:tc>
      </w:tr>
      <w:tr w:rsidR="00B145E9" w14:paraId="47008C12" w14:textId="77777777" w:rsidTr="00F54A56">
        <w:trPr>
          <w:jc w:val="center"/>
        </w:trPr>
        <w:tc>
          <w:tcPr>
            <w:tcW w:w="1152" w:type="dxa"/>
          </w:tcPr>
          <w:p w14:paraId="25A1CFD8" w14:textId="29B86027" w:rsidR="00B145E9" w:rsidRDefault="00B145E9" w:rsidP="00B145E9">
            <w:pPr>
              <w:pStyle w:val="Table"/>
            </w:pPr>
            <w:r>
              <w:t>2014</w:t>
            </w:r>
          </w:p>
        </w:tc>
        <w:tc>
          <w:tcPr>
            <w:tcW w:w="2448" w:type="dxa"/>
          </w:tcPr>
          <w:p w14:paraId="4BAF483E" w14:textId="223984EC" w:rsidR="00B145E9" w:rsidRDefault="00B145E9" w:rsidP="00B145E9">
            <w:pPr>
              <w:pStyle w:val="Table"/>
              <w:tabs>
                <w:tab w:val="decimal" w:pos="896"/>
              </w:tabs>
              <w:jc w:val="both"/>
            </w:pPr>
            <w:r>
              <w:t>-36.8384</w:t>
            </w:r>
          </w:p>
        </w:tc>
        <w:tc>
          <w:tcPr>
            <w:tcW w:w="2448" w:type="dxa"/>
          </w:tcPr>
          <w:p w14:paraId="1E7343E6" w14:textId="481F3C78" w:rsidR="00B145E9" w:rsidRDefault="00B145E9" w:rsidP="00B145E9">
            <w:pPr>
              <w:pStyle w:val="Table"/>
            </w:pPr>
            <w:r w:rsidRPr="00F324AD">
              <w:t>.0370</w:t>
            </w:r>
          </w:p>
        </w:tc>
      </w:tr>
      <w:tr w:rsidR="001A66BA" w14:paraId="49434A8B" w14:textId="77777777" w:rsidTr="00F54A56">
        <w:trPr>
          <w:jc w:val="center"/>
        </w:trPr>
        <w:tc>
          <w:tcPr>
            <w:tcW w:w="1152" w:type="dxa"/>
            <w:tcBorders>
              <w:bottom w:val="single" w:sz="4" w:space="0" w:color="auto"/>
            </w:tcBorders>
          </w:tcPr>
          <w:p w14:paraId="7B0A6D3F" w14:textId="32ABA4AA" w:rsidR="001A66BA" w:rsidRDefault="001A66BA" w:rsidP="00F54A56">
            <w:pPr>
              <w:pStyle w:val="Table"/>
            </w:pPr>
            <w:r>
              <w:t>201</w:t>
            </w:r>
            <w:r w:rsidR="0025732E">
              <w:t>5</w:t>
            </w:r>
          </w:p>
        </w:tc>
        <w:tc>
          <w:tcPr>
            <w:tcW w:w="2448" w:type="dxa"/>
            <w:tcBorders>
              <w:bottom w:val="single" w:sz="4" w:space="0" w:color="auto"/>
            </w:tcBorders>
          </w:tcPr>
          <w:p w14:paraId="5A0DFA81" w14:textId="40EBFC89" w:rsidR="001A66BA" w:rsidRDefault="007C4B75" w:rsidP="00F54A56">
            <w:pPr>
              <w:pStyle w:val="Table"/>
              <w:tabs>
                <w:tab w:val="decimal" w:pos="896"/>
              </w:tabs>
              <w:jc w:val="both"/>
            </w:pPr>
            <w:r>
              <w:t>-37.</w:t>
            </w:r>
            <w:r w:rsidR="00B145E9">
              <w:t>0512</w:t>
            </w:r>
          </w:p>
        </w:tc>
        <w:tc>
          <w:tcPr>
            <w:tcW w:w="2448" w:type="dxa"/>
            <w:tcBorders>
              <w:bottom w:val="single" w:sz="4" w:space="0" w:color="auto"/>
            </w:tcBorders>
          </w:tcPr>
          <w:p w14:paraId="65500100" w14:textId="40A94DAD" w:rsidR="001A66BA" w:rsidRDefault="00B145E9" w:rsidP="00F54A56">
            <w:pPr>
              <w:pStyle w:val="Table"/>
            </w:pPr>
            <w:r>
              <w:t>.0370</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2CE5F9C5" w14:textId="6825BA33" w:rsidR="003E6E36" w:rsidRDefault="00D74F06" w:rsidP="003E6E36">
      <w:r>
        <w:t xml:space="preserve">Hugo Chávez rose to power in </w:t>
      </w:r>
      <w:proofErr w:type="gramStart"/>
      <w:r>
        <w:t>1999</w:t>
      </w:r>
      <w:proofErr w:type="gramEnd"/>
    </w:p>
    <w:p w14:paraId="71A8F6A3" w14:textId="3D8FBF7E" w:rsidR="001240CD" w:rsidRDefault="001240CD" w:rsidP="001240CD">
      <w:pPr>
        <w:pStyle w:val="Caption"/>
      </w:pPr>
      <w:r>
        <w:t xml:space="preserve">Table </w:t>
      </w:r>
      <w:fldSimple w:instr=" SEQ Table \* ARABIC ">
        <w:r w:rsidR="004957B0">
          <w:rPr>
            <w:noProof/>
          </w:rPr>
          <w:t>12</w:t>
        </w:r>
      </w:fldSimple>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7EC41933" w:rsidR="001240CD" w:rsidRDefault="00FB2A03" w:rsidP="00F54A56">
            <w:pPr>
              <w:pStyle w:val="Table"/>
              <w:jc w:val="left"/>
            </w:pPr>
            <w:r>
              <w:t>WGI: Voice and accountability</w:t>
            </w:r>
          </w:p>
        </w:tc>
        <w:tc>
          <w:tcPr>
            <w:tcW w:w="2160" w:type="dxa"/>
            <w:tcBorders>
              <w:top w:val="single" w:sz="4" w:space="0" w:color="auto"/>
            </w:tcBorders>
            <w:vAlign w:val="center"/>
          </w:tcPr>
          <w:p w14:paraId="53610F31" w14:textId="03C08B1D" w:rsidR="001240CD" w:rsidRDefault="00525C3E" w:rsidP="00F54A56">
            <w:pPr>
              <w:pStyle w:val="Table"/>
              <w:tabs>
                <w:tab w:val="decimal" w:pos="1004"/>
              </w:tabs>
              <w:jc w:val="both"/>
            </w:pPr>
            <w:r>
              <w:t>0.01</w:t>
            </w:r>
          </w:p>
        </w:tc>
        <w:tc>
          <w:tcPr>
            <w:tcW w:w="2160" w:type="dxa"/>
            <w:tcBorders>
              <w:top w:val="single" w:sz="4" w:space="0" w:color="auto"/>
            </w:tcBorders>
            <w:vAlign w:val="center"/>
          </w:tcPr>
          <w:p w14:paraId="4D90BA38" w14:textId="7CE51177" w:rsidR="001240CD" w:rsidRDefault="002468EA" w:rsidP="00F54A56">
            <w:pPr>
              <w:pStyle w:val="Table"/>
              <w:tabs>
                <w:tab w:val="decimal" w:pos="1004"/>
              </w:tabs>
              <w:jc w:val="both"/>
            </w:pPr>
            <w:r>
              <w:t>0.34</w:t>
            </w:r>
          </w:p>
        </w:tc>
      </w:tr>
      <w:tr w:rsidR="001240CD" w14:paraId="63B015F6" w14:textId="77777777" w:rsidTr="00F54A56">
        <w:trPr>
          <w:jc w:val="center"/>
        </w:trPr>
        <w:tc>
          <w:tcPr>
            <w:tcW w:w="4032" w:type="dxa"/>
            <w:vAlign w:val="center"/>
          </w:tcPr>
          <w:p w14:paraId="1F860627" w14:textId="70DB7AF7" w:rsidR="001240CD" w:rsidRDefault="00FB2A03" w:rsidP="00F54A56">
            <w:pPr>
              <w:pStyle w:val="Table"/>
              <w:jc w:val="left"/>
            </w:pPr>
            <w:r>
              <w:t>V-Dem: Freedom of expression</w:t>
            </w:r>
          </w:p>
        </w:tc>
        <w:tc>
          <w:tcPr>
            <w:tcW w:w="2160" w:type="dxa"/>
            <w:vAlign w:val="center"/>
          </w:tcPr>
          <w:p w14:paraId="73A6CD32" w14:textId="678566AB" w:rsidR="001240CD" w:rsidRDefault="00525C3E" w:rsidP="00F54A56">
            <w:pPr>
              <w:pStyle w:val="Table"/>
              <w:tabs>
                <w:tab w:val="decimal" w:pos="1004"/>
              </w:tabs>
              <w:jc w:val="both"/>
            </w:pPr>
            <w:r>
              <w:t>0.</w:t>
            </w:r>
            <w:r w:rsidR="00F40F2A">
              <w:t>90</w:t>
            </w:r>
          </w:p>
        </w:tc>
        <w:tc>
          <w:tcPr>
            <w:tcW w:w="2160" w:type="dxa"/>
            <w:vAlign w:val="center"/>
          </w:tcPr>
          <w:p w14:paraId="611AFEDC" w14:textId="1C029A4C" w:rsidR="001240CD" w:rsidRDefault="002468EA" w:rsidP="00F54A56">
            <w:pPr>
              <w:pStyle w:val="Table"/>
              <w:tabs>
                <w:tab w:val="decimal" w:pos="1004"/>
              </w:tabs>
              <w:jc w:val="both"/>
            </w:pPr>
            <w:r>
              <w:t>0.85</w:t>
            </w:r>
          </w:p>
        </w:tc>
      </w:tr>
      <w:tr w:rsidR="001240CD" w14:paraId="5F75D8E9" w14:textId="77777777" w:rsidTr="00F54A56">
        <w:trPr>
          <w:jc w:val="center"/>
        </w:trPr>
        <w:tc>
          <w:tcPr>
            <w:tcW w:w="4032" w:type="dxa"/>
            <w:vAlign w:val="center"/>
          </w:tcPr>
          <w:p w14:paraId="7547689D" w14:textId="2D32CBA7" w:rsidR="001240CD" w:rsidRDefault="00FB2A03" w:rsidP="00F54A56">
            <w:pPr>
              <w:pStyle w:val="Table"/>
              <w:jc w:val="left"/>
            </w:pPr>
            <w:r>
              <w:t xml:space="preserve">V-Dem: </w:t>
            </w:r>
            <w:r w:rsidR="00532BD3">
              <w:t>Public sector corrupt charges</w:t>
            </w:r>
          </w:p>
        </w:tc>
        <w:tc>
          <w:tcPr>
            <w:tcW w:w="2160" w:type="dxa"/>
            <w:vAlign w:val="center"/>
          </w:tcPr>
          <w:p w14:paraId="4F853E9A" w14:textId="70AC1B15" w:rsidR="001240CD" w:rsidRDefault="00525C3E" w:rsidP="00F54A56">
            <w:pPr>
              <w:pStyle w:val="Table"/>
              <w:tabs>
                <w:tab w:val="decimal" w:pos="1004"/>
              </w:tabs>
              <w:jc w:val="both"/>
            </w:pPr>
            <w:r>
              <w:t>-5.</w:t>
            </w:r>
            <w:r w:rsidR="00F40F2A">
              <w:t>53</w:t>
            </w:r>
          </w:p>
        </w:tc>
        <w:tc>
          <w:tcPr>
            <w:tcW w:w="2160" w:type="dxa"/>
            <w:vAlign w:val="center"/>
          </w:tcPr>
          <w:p w14:paraId="45BF859E" w14:textId="5E0AFF2F" w:rsidR="001240CD" w:rsidRDefault="002468EA" w:rsidP="00F54A56">
            <w:pPr>
              <w:pStyle w:val="Table"/>
              <w:tabs>
                <w:tab w:val="decimal" w:pos="1004"/>
              </w:tabs>
              <w:jc w:val="both"/>
            </w:pPr>
            <w:r>
              <w:t>0.06</w:t>
            </w:r>
          </w:p>
        </w:tc>
      </w:tr>
      <w:tr w:rsidR="001240CD" w14:paraId="1351F5D3" w14:textId="77777777" w:rsidTr="00F54A56">
        <w:trPr>
          <w:jc w:val="center"/>
        </w:trPr>
        <w:tc>
          <w:tcPr>
            <w:tcW w:w="4032" w:type="dxa"/>
            <w:vAlign w:val="center"/>
          </w:tcPr>
          <w:p w14:paraId="470F4CAB" w14:textId="537AAD7F" w:rsidR="001240CD" w:rsidRDefault="00532BD3" w:rsidP="00F54A56">
            <w:pPr>
              <w:pStyle w:val="Table"/>
              <w:jc w:val="left"/>
            </w:pPr>
            <w:r>
              <w:t>ICRG: Corruption</w:t>
            </w:r>
          </w:p>
        </w:tc>
        <w:tc>
          <w:tcPr>
            <w:tcW w:w="2160" w:type="dxa"/>
            <w:vAlign w:val="center"/>
          </w:tcPr>
          <w:p w14:paraId="30FD16C9" w14:textId="2285EA19" w:rsidR="001240CD" w:rsidRDefault="00F40F2A" w:rsidP="00F54A56">
            <w:pPr>
              <w:pStyle w:val="Table"/>
              <w:tabs>
                <w:tab w:val="decimal" w:pos="1004"/>
              </w:tabs>
              <w:jc w:val="both"/>
            </w:pPr>
            <w:r>
              <w:t>3.00</w:t>
            </w:r>
          </w:p>
        </w:tc>
        <w:tc>
          <w:tcPr>
            <w:tcW w:w="2160" w:type="dxa"/>
            <w:vAlign w:val="center"/>
          </w:tcPr>
          <w:p w14:paraId="785FEE9D" w14:textId="5FCC6D9A" w:rsidR="001240CD" w:rsidRDefault="002468EA" w:rsidP="00F54A56">
            <w:pPr>
              <w:pStyle w:val="Table"/>
              <w:tabs>
                <w:tab w:val="decimal" w:pos="1004"/>
              </w:tabs>
              <w:jc w:val="both"/>
            </w:pPr>
            <w:r>
              <w:t>3.77</w:t>
            </w:r>
          </w:p>
        </w:tc>
      </w:tr>
      <w:tr w:rsidR="001240CD" w14:paraId="51144EF8" w14:textId="77777777" w:rsidTr="00F54A56">
        <w:trPr>
          <w:jc w:val="center"/>
        </w:trPr>
        <w:tc>
          <w:tcPr>
            <w:tcW w:w="4032" w:type="dxa"/>
            <w:vAlign w:val="center"/>
          </w:tcPr>
          <w:p w14:paraId="4A504BA3" w14:textId="66628C05" w:rsidR="001240CD" w:rsidRDefault="00532BD3" w:rsidP="00F54A56">
            <w:pPr>
              <w:pStyle w:val="Table"/>
              <w:jc w:val="left"/>
            </w:pPr>
            <w:proofErr w:type="spellStart"/>
            <w:r>
              <w:t>PolityV</w:t>
            </w:r>
            <w:proofErr w:type="spellEnd"/>
          </w:p>
        </w:tc>
        <w:tc>
          <w:tcPr>
            <w:tcW w:w="2160" w:type="dxa"/>
            <w:vAlign w:val="center"/>
          </w:tcPr>
          <w:p w14:paraId="05727799" w14:textId="7BC8A866" w:rsidR="001240CD" w:rsidRDefault="00611DE4" w:rsidP="00F54A56">
            <w:pPr>
              <w:pStyle w:val="Table"/>
              <w:tabs>
                <w:tab w:val="decimal" w:pos="1004"/>
              </w:tabs>
              <w:jc w:val="both"/>
            </w:pPr>
            <w:r>
              <w:t>8.36</w:t>
            </w:r>
          </w:p>
        </w:tc>
        <w:tc>
          <w:tcPr>
            <w:tcW w:w="2160" w:type="dxa"/>
            <w:vAlign w:val="center"/>
          </w:tcPr>
          <w:p w14:paraId="1362D1B9" w14:textId="523EB487" w:rsidR="001240CD" w:rsidRDefault="000701EC" w:rsidP="00F54A56">
            <w:pPr>
              <w:pStyle w:val="Table"/>
              <w:tabs>
                <w:tab w:val="decimal" w:pos="1004"/>
              </w:tabs>
              <w:jc w:val="both"/>
            </w:pPr>
            <w:r>
              <w:t>5.95</w:t>
            </w:r>
          </w:p>
        </w:tc>
      </w:tr>
      <w:tr w:rsidR="001240CD" w14:paraId="438EA1CD" w14:textId="77777777" w:rsidTr="00F54A56">
        <w:trPr>
          <w:jc w:val="center"/>
        </w:trPr>
        <w:tc>
          <w:tcPr>
            <w:tcW w:w="4032" w:type="dxa"/>
            <w:vAlign w:val="center"/>
          </w:tcPr>
          <w:p w14:paraId="132652BE" w14:textId="5F169782" w:rsidR="001240CD" w:rsidRDefault="00532BD3" w:rsidP="00F54A56">
            <w:pPr>
              <w:pStyle w:val="Table"/>
              <w:jc w:val="left"/>
            </w:pPr>
            <w:r>
              <w:t>EFW</w:t>
            </w:r>
          </w:p>
        </w:tc>
        <w:tc>
          <w:tcPr>
            <w:tcW w:w="2160" w:type="dxa"/>
            <w:vAlign w:val="center"/>
          </w:tcPr>
          <w:p w14:paraId="404103E9" w14:textId="783350A5" w:rsidR="001240CD" w:rsidRDefault="00611DE4" w:rsidP="00F54A56">
            <w:pPr>
              <w:pStyle w:val="Table"/>
              <w:tabs>
                <w:tab w:val="decimal" w:pos="1004"/>
              </w:tabs>
              <w:jc w:val="both"/>
            </w:pPr>
            <w:r>
              <w:t>5.15</w:t>
            </w:r>
          </w:p>
        </w:tc>
        <w:tc>
          <w:tcPr>
            <w:tcW w:w="2160" w:type="dxa"/>
            <w:vAlign w:val="center"/>
          </w:tcPr>
          <w:p w14:paraId="193FE706" w14:textId="535D5E56" w:rsidR="001240CD" w:rsidRDefault="000701EC" w:rsidP="00F54A56">
            <w:pPr>
              <w:pStyle w:val="Table"/>
              <w:tabs>
                <w:tab w:val="decimal" w:pos="1004"/>
              </w:tabs>
              <w:jc w:val="both"/>
            </w:pPr>
            <w:r>
              <w:t>5.79</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3902FA0A" w:rsidR="001240CD" w:rsidRDefault="00611DE4" w:rsidP="00F54A56">
            <w:pPr>
              <w:pStyle w:val="Table"/>
              <w:tabs>
                <w:tab w:val="decimal" w:pos="1004"/>
              </w:tabs>
              <w:jc w:val="both"/>
            </w:pPr>
            <w:r>
              <w:t>59.10</w:t>
            </w:r>
          </w:p>
        </w:tc>
        <w:tc>
          <w:tcPr>
            <w:tcW w:w="2160" w:type="dxa"/>
            <w:vAlign w:val="center"/>
          </w:tcPr>
          <w:p w14:paraId="3906F1C2" w14:textId="2ABDF9B8" w:rsidR="001240CD" w:rsidRDefault="000701EC" w:rsidP="00F54A56">
            <w:pPr>
              <w:pStyle w:val="Table"/>
              <w:tabs>
                <w:tab w:val="decimal" w:pos="1004"/>
              </w:tabs>
              <w:jc w:val="both"/>
            </w:pPr>
            <w:r>
              <w:t>58.61</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7E4F7341" w:rsidR="001240CD" w:rsidRDefault="00611DE4" w:rsidP="00F54A56">
            <w:pPr>
              <w:pStyle w:val="Table"/>
              <w:tabs>
                <w:tab w:val="decimal" w:pos="1004"/>
              </w:tabs>
              <w:jc w:val="both"/>
            </w:pPr>
            <w:r>
              <w:t>62.60</w:t>
            </w:r>
          </w:p>
        </w:tc>
        <w:tc>
          <w:tcPr>
            <w:tcW w:w="2160" w:type="dxa"/>
            <w:vAlign w:val="center"/>
          </w:tcPr>
          <w:p w14:paraId="2DAEFA7A" w14:textId="637B4B56" w:rsidR="001240CD" w:rsidRDefault="000701EC" w:rsidP="00F54A56">
            <w:pPr>
              <w:pStyle w:val="Table"/>
              <w:tabs>
                <w:tab w:val="decimal" w:pos="1004"/>
              </w:tabs>
              <w:jc w:val="both"/>
            </w:pPr>
            <w:r>
              <w:t>62.86</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758EBF13" w:rsidR="00532BD3" w:rsidRDefault="00611DE4" w:rsidP="00F54A56">
            <w:pPr>
              <w:pStyle w:val="Table"/>
              <w:tabs>
                <w:tab w:val="decimal" w:pos="1004"/>
              </w:tabs>
              <w:jc w:val="both"/>
            </w:pPr>
            <w:r>
              <w:t>60.70</w:t>
            </w:r>
          </w:p>
        </w:tc>
        <w:tc>
          <w:tcPr>
            <w:tcW w:w="2160" w:type="dxa"/>
            <w:vAlign w:val="center"/>
          </w:tcPr>
          <w:p w14:paraId="55C0B06C" w14:textId="66DABD6F" w:rsidR="00532BD3" w:rsidRDefault="000701EC" w:rsidP="00F54A56">
            <w:pPr>
              <w:pStyle w:val="Table"/>
              <w:tabs>
                <w:tab w:val="decimal" w:pos="1004"/>
              </w:tabs>
              <w:jc w:val="both"/>
            </w:pPr>
            <w:r>
              <w:t>60.66</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78394AD6" w:rsidR="001240CD" w:rsidRDefault="00611DE4" w:rsidP="00F54A56">
            <w:pPr>
              <w:pStyle w:val="Table"/>
              <w:tabs>
                <w:tab w:val="decimal" w:pos="1004"/>
              </w:tabs>
              <w:jc w:val="both"/>
            </w:pPr>
            <w:r>
              <w:t>60.90</w:t>
            </w:r>
          </w:p>
        </w:tc>
        <w:tc>
          <w:tcPr>
            <w:tcW w:w="2160" w:type="dxa"/>
            <w:tcBorders>
              <w:bottom w:val="single" w:sz="4" w:space="0" w:color="auto"/>
            </w:tcBorders>
            <w:vAlign w:val="center"/>
          </w:tcPr>
          <w:p w14:paraId="032F74FA" w14:textId="6632E2EB" w:rsidR="001240CD" w:rsidRDefault="000701EC" w:rsidP="00F54A56">
            <w:pPr>
              <w:pStyle w:val="Table"/>
              <w:tabs>
                <w:tab w:val="decimal" w:pos="1004"/>
              </w:tabs>
              <w:jc w:val="both"/>
            </w:pPr>
            <w:r>
              <w:t>61.11</w:t>
            </w:r>
          </w:p>
        </w:tc>
      </w:tr>
    </w:tbl>
    <w:p w14:paraId="1B499A16" w14:textId="77777777" w:rsidR="001240CD" w:rsidRDefault="001240CD" w:rsidP="003E6E36"/>
    <w:p w14:paraId="05046037" w14:textId="77777777" w:rsidR="001A66BA" w:rsidRDefault="001A66BA" w:rsidP="003E6E36"/>
    <w:p w14:paraId="5C807EBA" w14:textId="00D5AB9A" w:rsidR="001A66BA" w:rsidRDefault="001A66BA" w:rsidP="001A66BA">
      <w:pPr>
        <w:pStyle w:val="Caption"/>
      </w:pPr>
      <w:r w:rsidRPr="00A9773B">
        <w:lastRenderedPageBreak/>
        <w:t xml:space="preserve">Figure </w:t>
      </w:r>
      <w:fldSimple w:instr=" SEQ Figure \* ARABIC ">
        <w:r w:rsidR="004957B0">
          <w:rPr>
            <w:noProof/>
          </w:rPr>
          <w:t>6</w:t>
        </w:r>
      </w:fldSimple>
      <w:r w:rsidRPr="00A9773B">
        <w:t xml:space="preserve">. </w:t>
      </w:r>
      <w:r>
        <w:t>Synthetic control: Venezuela</w:t>
      </w:r>
    </w:p>
    <w:p w14:paraId="11ECA362" w14:textId="3869ABF2" w:rsidR="003E6E36" w:rsidRDefault="001A66BA" w:rsidP="003E6E36">
      <w:r>
        <w:rPr>
          <w:noProof/>
        </w:rPr>
        <w:drawing>
          <wp:inline distT="0" distB="0" distL="0" distR="0" wp14:anchorId="48F627D9" wp14:editId="6CC9F7AE">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4666E814" w:rsidR="00A659BA" w:rsidRDefault="00A659BA" w:rsidP="00A659BA">
      <w:pPr>
        <w:pStyle w:val="Caption"/>
      </w:pPr>
      <w:r>
        <w:lastRenderedPageBreak/>
        <w:t xml:space="preserve">Table </w:t>
      </w:r>
      <w:fldSimple w:instr=" SEQ Table \* ARABIC ">
        <w:r w:rsidR="004957B0">
          <w:rPr>
            <w:noProof/>
          </w:rPr>
          <w:t>13</w:t>
        </w:r>
      </w:fldSimple>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4A5E320F" w:rsidR="00A659BA" w:rsidRDefault="00246EB5" w:rsidP="00F54A56">
            <w:pPr>
              <w:pStyle w:val="Table"/>
              <w:tabs>
                <w:tab w:val="decimal" w:pos="896"/>
              </w:tabs>
              <w:jc w:val="both"/>
            </w:pPr>
            <w:r>
              <w:t>-18.5353</w:t>
            </w:r>
          </w:p>
        </w:tc>
        <w:tc>
          <w:tcPr>
            <w:tcW w:w="2448" w:type="dxa"/>
            <w:tcBorders>
              <w:top w:val="single" w:sz="4" w:space="0" w:color="auto"/>
            </w:tcBorders>
          </w:tcPr>
          <w:p w14:paraId="12E4E9FF" w14:textId="1DDE2048" w:rsidR="00A659BA" w:rsidRDefault="00246EB5" w:rsidP="00F54A56">
            <w:pPr>
              <w:pStyle w:val="Table"/>
            </w:pPr>
            <w:r>
              <w:t>.0000</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59FBB975" w:rsidR="00A659BA" w:rsidRDefault="00246EB5" w:rsidP="00F54A56">
            <w:pPr>
              <w:pStyle w:val="Table"/>
              <w:tabs>
                <w:tab w:val="decimal" w:pos="896"/>
              </w:tabs>
              <w:jc w:val="both"/>
            </w:pPr>
            <w:r>
              <w:t>-35.1260</w:t>
            </w:r>
          </w:p>
        </w:tc>
        <w:tc>
          <w:tcPr>
            <w:tcW w:w="2448" w:type="dxa"/>
          </w:tcPr>
          <w:p w14:paraId="3BEF78A4" w14:textId="16624EF9" w:rsidR="00A659BA" w:rsidRDefault="00DA411B" w:rsidP="00F54A56">
            <w:pPr>
              <w:pStyle w:val="Table"/>
            </w:pPr>
            <w:r>
              <w:t>.0000</w:t>
            </w:r>
          </w:p>
        </w:tc>
      </w:tr>
      <w:tr w:rsidR="00A659BA" w14:paraId="3E2E56C9" w14:textId="77777777" w:rsidTr="00F54A56">
        <w:trPr>
          <w:jc w:val="center"/>
        </w:trPr>
        <w:tc>
          <w:tcPr>
            <w:tcW w:w="1152" w:type="dxa"/>
          </w:tcPr>
          <w:p w14:paraId="6897AA82" w14:textId="1EA407FF" w:rsidR="00A659BA" w:rsidRDefault="00A659BA" w:rsidP="00F54A56">
            <w:pPr>
              <w:pStyle w:val="Table"/>
            </w:pPr>
            <w:r>
              <w:t>2000</w:t>
            </w:r>
          </w:p>
        </w:tc>
        <w:tc>
          <w:tcPr>
            <w:tcW w:w="2448" w:type="dxa"/>
          </w:tcPr>
          <w:p w14:paraId="1D751C2A" w14:textId="5B071A52" w:rsidR="00A659BA" w:rsidRDefault="00246EB5" w:rsidP="00F54A56">
            <w:pPr>
              <w:pStyle w:val="Table"/>
              <w:tabs>
                <w:tab w:val="decimal" w:pos="896"/>
              </w:tabs>
              <w:jc w:val="both"/>
            </w:pPr>
            <w:r>
              <w:t>-40.6369</w:t>
            </w:r>
          </w:p>
        </w:tc>
        <w:tc>
          <w:tcPr>
            <w:tcW w:w="2448" w:type="dxa"/>
          </w:tcPr>
          <w:p w14:paraId="30C6300E" w14:textId="79E208F3" w:rsidR="00A659BA" w:rsidRDefault="00DA411B" w:rsidP="00F54A56">
            <w:pPr>
              <w:pStyle w:val="Table"/>
            </w:pPr>
            <w:r>
              <w:t>.0000</w:t>
            </w:r>
          </w:p>
        </w:tc>
      </w:tr>
      <w:tr w:rsidR="00DA411B" w14:paraId="68582368" w14:textId="77777777" w:rsidTr="00F54A56">
        <w:trPr>
          <w:jc w:val="center"/>
        </w:trPr>
        <w:tc>
          <w:tcPr>
            <w:tcW w:w="1152" w:type="dxa"/>
          </w:tcPr>
          <w:p w14:paraId="12C444B9" w14:textId="713FD1A8" w:rsidR="00DA411B" w:rsidRDefault="00DA411B" w:rsidP="00DA411B">
            <w:pPr>
              <w:pStyle w:val="Table"/>
            </w:pPr>
            <w:r>
              <w:t>2001</w:t>
            </w:r>
          </w:p>
        </w:tc>
        <w:tc>
          <w:tcPr>
            <w:tcW w:w="2448" w:type="dxa"/>
          </w:tcPr>
          <w:p w14:paraId="0E8D2FAC" w14:textId="6457E8E7" w:rsidR="00DA411B" w:rsidRDefault="00246EB5" w:rsidP="00DA411B">
            <w:pPr>
              <w:pStyle w:val="Table"/>
              <w:tabs>
                <w:tab w:val="decimal" w:pos="896"/>
              </w:tabs>
              <w:jc w:val="both"/>
            </w:pPr>
            <w:r>
              <w:t>-44.3190</w:t>
            </w:r>
          </w:p>
        </w:tc>
        <w:tc>
          <w:tcPr>
            <w:tcW w:w="2448" w:type="dxa"/>
          </w:tcPr>
          <w:p w14:paraId="596A9161" w14:textId="7CABD74D" w:rsidR="00DA411B" w:rsidRDefault="00DA411B" w:rsidP="00DA411B">
            <w:pPr>
              <w:pStyle w:val="Table"/>
            </w:pPr>
            <w:r w:rsidRPr="00086C42">
              <w:t>.0000</w:t>
            </w:r>
          </w:p>
        </w:tc>
      </w:tr>
      <w:tr w:rsidR="00DA411B" w14:paraId="594A883A" w14:textId="77777777" w:rsidTr="00F54A56">
        <w:trPr>
          <w:jc w:val="center"/>
        </w:trPr>
        <w:tc>
          <w:tcPr>
            <w:tcW w:w="1152" w:type="dxa"/>
          </w:tcPr>
          <w:p w14:paraId="18533F93" w14:textId="75D1B551" w:rsidR="00DA411B" w:rsidRDefault="00DA411B" w:rsidP="00DA411B">
            <w:pPr>
              <w:pStyle w:val="Table"/>
            </w:pPr>
            <w:r>
              <w:t>2002</w:t>
            </w:r>
          </w:p>
        </w:tc>
        <w:tc>
          <w:tcPr>
            <w:tcW w:w="2448" w:type="dxa"/>
          </w:tcPr>
          <w:p w14:paraId="4CBAA85E" w14:textId="45DDD072" w:rsidR="00DA411B" w:rsidRDefault="00246EB5" w:rsidP="00DA411B">
            <w:pPr>
              <w:pStyle w:val="Table"/>
              <w:tabs>
                <w:tab w:val="decimal" w:pos="896"/>
              </w:tabs>
              <w:jc w:val="both"/>
            </w:pPr>
            <w:r>
              <w:t>-44.</w:t>
            </w:r>
            <w:r w:rsidR="00243068">
              <w:t>7635</w:t>
            </w:r>
          </w:p>
        </w:tc>
        <w:tc>
          <w:tcPr>
            <w:tcW w:w="2448" w:type="dxa"/>
          </w:tcPr>
          <w:p w14:paraId="2FDA004E" w14:textId="676FA3AD" w:rsidR="00DA411B" w:rsidRDefault="00DA411B" w:rsidP="00DA411B">
            <w:pPr>
              <w:pStyle w:val="Table"/>
            </w:pPr>
            <w:r w:rsidRPr="00086C42">
              <w:t>.0000</w:t>
            </w:r>
          </w:p>
        </w:tc>
      </w:tr>
      <w:tr w:rsidR="00DA411B" w14:paraId="6B9158D7" w14:textId="77777777" w:rsidTr="00F54A56">
        <w:trPr>
          <w:jc w:val="center"/>
        </w:trPr>
        <w:tc>
          <w:tcPr>
            <w:tcW w:w="1152" w:type="dxa"/>
          </w:tcPr>
          <w:p w14:paraId="1B58F562" w14:textId="2070E12D" w:rsidR="00DA411B" w:rsidRDefault="00DA411B" w:rsidP="00DA411B">
            <w:pPr>
              <w:pStyle w:val="Table"/>
            </w:pPr>
            <w:r>
              <w:t>2003</w:t>
            </w:r>
          </w:p>
        </w:tc>
        <w:tc>
          <w:tcPr>
            <w:tcW w:w="2448" w:type="dxa"/>
          </w:tcPr>
          <w:p w14:paraId="3ECA820D" w14:textId="68A3C801" w:rsidR="00DA411B" w:rsidRDefault="00243068" w:rsidP="00DA411B">
            <w:pPr>
              <w:pStyle w:val="Table"/>
              <w:tabs>
                <w:tab w:val="decimal" w:pos="896"/>
              </w:tabs>
              <w:jc w:val="both"/>
            </w:pPr>
            <w:r>
              <w:t>-47.3576</w:t>
            </w:r>
          </w:p>
        </w:tc>
        <w:tc>
          <w:tcPr>
            <w:tcW w:w="2448" w:type="dxa"/>
          </w:tcPr>
          <w:p w14:paraId="79EBF134" w14:textId="40E703AE" w:rsidR="00DA411B" w:rsidRDefault="00DA411B" w:rsidP="00DA411B">
            <w:pPr>
              <w:pStyle w:val="Table"/>
            </w:pPr>
            <w:r w:rsidRPr="00086C42">
              <w:t>.0000</w:t>
            </w:r>
          </w:p>
        </w:tc>
      </w:tr>
      <w:tr w:rsidR="00DA411B" w14:paraId="6F4A0613" w14:textId="77777777" w:rsidTr="00F54A56">
        <w:trPr>
          <w:jc w:val="center"/>
        </w:trPr>
        <w:tc>
          <w:tcPr>
            <w:tcW w:w="1152" w:type="dxa"/>
          </w:tcPr>
          <w:p w14:paraId="420A212C" w14:textId="0DC2C3AF" w:rsidR="00DA411B" w:rsidRDefault="00DA411B" w:rsidP="00DA411B">
            <w:pPr>
              <w:pStyle w:val="Table"/>
            </w:pPr>
            <w:r>
              <w:t>2004</w:t>
            </w:r>
          </w:p>
        </w:tc>
        <w:tc>
          <w:tcPr>
            <w:tcW w:w="2448" w:type="dxa"/>
          </w:tcPr>
          <w:p w14:paraId="19A77293" w14:textId="5F89C690" w:rsidR="00DA411B" w:rsidRDefault="00243068" w:rsidP="00DA411B">
            <w:pPr>
              <w:pStyle w:val="Table"/>
              <w:tabs>
                <w:tab w:val="decimal" w:pos="896"/>
              </w:tabs>
              <w:jc w:val="both"/>
            </w:pPr>
            <w:r>
              <w:t>-51.2047</w:t>
            </w:r>
          </w:p>
        </w:tc>
        <w:tc>
          <w:tcPr>
            <w:tcW w:w="2448" w:type="dxa"/>
          </w:tcPr>
          <w:p w14:paraId="47E31FDC" w14:textId="79851043" w:rsidR="00DA411B" w:rsidRDefault="00DA411B" w:rsidP="00DA411B">
            <w:pPr>
              <w:pStyle w:val="Table"/>
            </w:pPr>
            <w:r w:rsidRPr="00086C42">
              <w:t>.0000</w:t>
            </w:r>
          </w:p>
        </w:tc>
      </w:tr>
      <w:tr w:rsidR="00DA411B" w14:paraId="5571A65B" w14:textId="77777777" w:rsidTr="00F54A56">
        <w:trPr>
          <w:jc w:val="center"/>
        </w:trPr>
        <w:tc>
          <w:tcPr>
            <w:tcW w:w="1152" w:type="dxa"/>
          </w:tcPr>
          <w:p w14:paraId="05D7E7DD" w14:textId="3038FBA9" w:rsidR="00DA411B" w:rsidRDefault="00DA411B" w:rsidP="00DA411B">
            <w:pPr>
              <w:pStyle w:val="Table"/>
            </w:pPr>
            <w:r>
              <w:t>2005</w:t>
            </w:r>
          </w:p>
        </w:tc>
        <w:tc>
          <w:tcPr>
            <w:tcW w:w="2448" w:type="dxa"/>
          </w:tcPr>
          <w:p w14:paraId="46E6BE8F" w14:textId="3283F325" w:rsidR="00DA411B" w:rsidRDefault="00243068" w:rsidP="00DA411B">
            <w:pPr>
              <w:pStyle w:val="Table"/>
              <w:tabs>
                <w:tab w:val="decimal" w:pos="896"/>
              </w:tabs>
              <w:jc w:val="both"/>
            </w:pPr>
            <w:r>
              <w:t>-52.3614</w:t>
            </w:r>
          </w:p>
        </w:tc>
        <w:tc>
          <w:tcPr>
            <w:tcW w:w="2448" w:type="dxa"/>
          </w:tcPr>
          <w:p w14:paraId="1D295369" w14:textId="00CDC352" w:rsidR="00DA411B" w:rsidRDefault="00DA411B" w:rsidP="00DA411B">
            <w:pPr>
              <w:pStyle w:val="Table"/>
            </w:pPr>
            <w:r w:rsidRPr="00086C42">
              <w:t>.0000</w:t>
            </w:r>
          </w:p>
        </w:tc>
      </w:tr>
      <w:tr w:rsidR="00DA411B" w14:paraId="10FAEB00" w14:textId="77777777" w:rsidTr="00F54A56">
        <w:trPr>
          <w:jc w:val="center"/>
        </w:trPr>
        <w:tc>
          <w:tcPr>
            <w:tcW w:w="1152" w:type="dxa"/>
          </w:tcPr>
          <w:p w14:paraId="0407C847" w14:textId="7B66ACCF" w:rsidR="00DA411B" w:rsidRDefault="00DA411B" w:rsidP="00DA411B">
            <w:pPr>
              <w:pStyle w:val="Table"/>
            </w:pPr>
            <w:r>
              <w:t>2006</w:t>
            </w:r>
          </w:p>
        </w:tc>
        <w:tc>
          <w:tcPr>
            <w:tcW w:w="2448" w:type="dxa"/>
          </w:tcPr>
          <w:p w14:paraId="399B0FC1" w14:textId="615ABCA4" w:rsidR="00DA411B" w:rsidRDefault="00243068" w:rsidP="00DA411B">
            <w:pPr>
              <w:pStyle w:val="Table"/>
              <w:tabs>
                <w:tab w:val="decimal" w:pos="896"/>
              </w:tabs>
              <w:jc w:val="both"/>
            </w:pPr>
            <w:r>
              <w:t>-52.7712</w:t>
            </w:r>
          </w:p>
        </w:tc>
        <w:tc>
          <w:tcPr>
            <w:tcW w:w="2448" w:type="dxa"/>
          </w:tcPr>
          <w:p w14:paraId="0CB82F4A" w14:textId="70CAC055" w:rsidR="00DA411B" w:rsidRDefault="00DA411B" w:rsidP="00DA411B">
            <w:pPr>
              <w:pStyle w:val="Table"/>
            </w:pPr>
            <w:r w:rsidRPr="00086C42">
              <w:t>.0000</w:t>
            </w:r>
          </w:p>
        </w:tc>
      </w:tr>
      <w:tr w:rsidR="00A659BA" w14:paraId="1C0C27F8" w14:textId="77777777" w:rsidTr="00F54A56">
        <w:trPr>
          <w:jc w:val="center"/>
        </w:trPr>
        <w:tc>
          <w:tcPr>
            <w:tcW w:w="1152" w:type="dxa"/>
            <w:tcBorders>
              <w:bottom w:val="single" w:sz="4" w:space="0" w:color="auto"/>
            </w:tcBorders>
          </w:tcPr>
          <w:p w14:paraId="05160C8F" w14:textId="787300A6" w:rsidR="00A659BA" w:rsidRDefault="00A659BA" w:rsidP="00F54A56">
            <w:pPr>
              <w:pStyle w:val="Table"/>
            </w:pPr>
            <w:r>
              <w:t>2007</w:t>
            </w:r>
          </w:p>
        </w:tc>
        <w:tc>
          <w:tcPr>
            <w:tcW w:w="2448" w:type="dxa"/>
            <w:tcBorders>
              <w:bottom w:val="single" w:sz="4" w:space="0" w:color="auto"/>
            </w:tcBorders>
          </w:tcPr>
          <w:p w14:paraId="39EC8E36" w14:textId="4BAA2935" w:rsidR="00A659BA" w:rsidRDefault="00243068" w:rsidP="00F54A56">
            <w:pPr>
              <w:pStyle w:val="Table"/>
              <w:tabs>
                <w:tab w:val="decimal" w:pos="896"/>
              </w:tabs>
              <w:jc w:val="both"/>
            </w:pPr>
            <w:r>
              <w:t>-</w:t>
            </w:r>
            <w:r w:rsidR="00D77F80">
              <w:t>53.7754</w:t>
            </w:r>
          </w:p>
        </w:tc>
        <w:tc>
          <w:tcPr>
            <w:tcW w:w="2448" w:type="dxa"/>
            <w:tcBorders>
              <w:bottom w:val="single" w:sz="4" w:space="0" w:color="auto"/>
            </w:tcBorders>
          </w:tcPr>
          <w:p w14:paraId="4318734D" w14:textId="58AE4641" w:rsidR="00A659BA" w:rsidRDefault="00DA411B" w:rsidP="00F54A56">
            <w:pPr>
              <w:pStyle w:val="Table"/>
            </w:pPr>
            <w:r>
              <w:t>.0000</w:t>
            </w:r>
          </w:p>
        </w:tc>
      </w:tr>
    </w:tbl>
    <w:p w14:paraId="680BAC1E" w14:textId="77777777" w:rsidR="003E6E36" w:rsidRPr="003E6E36" w:rsidRDefault="003E6E36" w:rsidP="003E6E36"/>
    <w:p w14:paraId="53B41365" w14:textId="73440933" w:rsidR="0011126E" w:rsidRPr="0011126E" w:rsidRDefault="0011126E" w:rsidP="0011126E">
      <w:pPr>
        <w:pStyle w:val="Heading1"/>
      </w:pPr>
      <w:r>
        <w:t>Conclusions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7A3BC5EB" w14:textId="77777777" w:rsidR="00871C90" w:rsidRPr="00871C90" w:rsidRDefault="00085EBF" w:rsidP="00871C90">
      <w:pPr>
        <w:pStyle w:val="Bibliography"/>
      </w:pPr>
      <w:r>
        <w:fldChar w:fldCharType="begin"/>
      </w:r>
      <w:r>
        <w:instrText xml:space="preserve"> ADDIN ZOTERO_BIBL {"uncited":[],"omitted":[],"custom":[]} CSL_BIBLIOGRAPHY </w:instrText>
      </w:r>
      <w:r>
        <w:fldChar w:fldCharType="separate"/>
      </w:r>
      <w:r w:rsidR="00871C90" w:rsidRPr="00871C90">
        <w:t xml:space="preserve">Abadie, A. (2021). Using Synthetic Controls: Feasibility, Data Requirements, and Methodological Aspects. </w:t>
      </w:r>
      <w:r w:rsidR="00871C90" w:rsidRPr="00871C90">
        <w:rPr>
          <w:i/>
          <w:iCs/>
        </w:rPr>
        <w:t>Journal of Economic Literature</w:t>
      </w:r>
      <w:r w:rsidR="00871C90" w:rsidRPr="00871C90">
        <w:t xml:space="preserve">, </w:t>
      </w:r>
      <w:r w:rsidR="00871C90" w:rsidRPr="00871C90">
        <w:rPr>
          <w:i/>
          <w:iCs/>
        </w:rPr>
        <w:t>59</w:t>
      </w:r>
      <w:r w:rsidR="00871C90" w:rsidRPr="00871C90">
        <w:t>(2), 391–425. https://doi.org/10.1257/jel.20191450</w:t>
      </w:r>
    </w:p>
    <w:p w14:paraId="6224C0C7" w14:textId="77777777" w:rsidR="00871C90" w:rsidRPr="00871C90" w:rsidRDefault="00871C90" w:rsidP="00871C90">
      <w:pPr>
        <w:pStyle w:val="Bibliography"/>
      </w:pPr>
      <w:r w:rsidRPr="00871C90">
        <w:t xml:space="preserve">Abadie, A., Diamond, A., &amp; Hainmueller, J. (2015). Comparative Politics and the Synthetic Control Method. </w:t>
      </w:r>
      <w:r w:rsidRPr="00871C90">
        <w:rPr>
          <w:i/>
          <w:iCs/>
        </w:rPr>
        <w:t>American Journal of Political Science</w:t>
      </w:r>
      <w:r w:rsidRPr="00871C90">
        <w:t xml:space="preserve">, </w:t>
      </w:r>
      <w:r w:rsidRPr="00871C90">
        <w:rPr>
          <w:i/>
          <w:iCs/>
        </w:rPr>
        <w:t>59</w:t>
      </w:r>
      <w:r w:rsidRPr="00871C90">
        <w:t>(2), 495–510. https://doi.org/10.1111/ajps.12116</w:t>
      </w:r>
    </w:p>
    <w:p w14:paraId="37048E9A" w14:textId="77777777" w:rsidR="00871C90" w:rsidRPr="00871C90" w:rsidRDefault="00871C90" w:rsidP="00871C90">
      <w:pPr>
        <w:pStyle w:val="Bibliography"/>
      </w:pPr>
      <w:r w:rsidRPr="00871C90">
        <w:t xml:space="preserve">Abadie, A., &amp; Gardeazabal, J. (2003). The Economic Cost of Conflict: A Case Study of the Basque Country. </w:t>
      </w:r>
      <w:r w:rsidRPr="00871C90">
        <w:rPr>
          <w:i/>
          <w:iCs/>
        </w:rPr>
        <w:t>The American Economic Review</w:t>
      </w:r>
      <w:r w:rsidRPr="00871C90">
        <w:t xml:space="preserve">, </w:t>
      </w:r>
      <w:r w:rsidRPr="00871C90">
        <w:rPr>
          <w:i/>
          <w:iCs/>
        </w:rPr>
        <w:t>93</w:t>
      </w:r>
      <w:r w:rsidRPr="00871C90">
        <w:t>(1), 113–132.</w:t>
      </w:r>
    </w:p>
    <w:p w14:paraId="44DF6A89" w14:textId="77777777" w:rsidR="00871C90" w:rsidRPr="00871C90" w:rsidRDefault="00871C90" w:rsidP="00871C90">
      <w:pPr>
        <w:pStyle w:val="Bibliography"/>
      </w:pPr>
      <w:r w:rsidRPr="00871C90">
        <w:t xml:space="preserve">Absher, S., Grier, K., &amp; Grier, R. (2020). The Economic Consequences of Durable Left-Populist Regimes in Latin America. </w:t>
      </w:r>
      <w:r w:rsidRPr="00871C90">
        <w:rPr>
          <w:i/>
          <w:iCs/>
        </w:rPr>
        <w:t>Journal of Economic Behavior &amp; Organization</w:t>
      </w:r>
      <w:r w:rsidRPr="00871C90">
        <w:t xml:space="preserve">, </w:t>
      </w:r>
      <w:r w:rsidRPr="00871C90">
        <w:rPr>
          <w:i/>
          <w:iCs/>
        </w:rPr>
        <w:t>177</w:t>
      </w:r>
      <w:r w:rsidRPr="00871C90">
        <w:t>, 787–817. https://doi.org/10.1016/j.jebo.2020.07.001</w:t>
      </w:r>
    </w:p>
    <w:p w14:paraId="4A06D346" w14:textId="77777777" w:rsidR="00871C90" w:rsidRPr="00871C90" w:rsidRDefault="00871C90" w:rsidP="00871C90">
      <w:pPr>
        <w:pStyle w:val="Bibliography"/>
      </w:pPr>
      <w:r w:rsidRPr="00871C90">
        <w:t xml:space="preserve">Abts, K., &amp; Rummens, S. (2007). Populism versus Democracy. </w:t>
      </w:r>
      <w:r w:rsidRPr="00871C90">
        <w:rPr>
          <w:i/>
          <w:iCs/>
        </w:rPr>
        <w:t>Political Studies</w:t>
      </w:r>
      <w:r w:rsidRPr="00871C90">
        <w:t xml:space="preserve">, </w:t>
      </w:r>
      <w:r w:rsidRPr="00871C90">
        <w:rPr>
          <w:i/>
          <w:iCs/>
        </w:rPr>
        <w:t>55</w:t>
      </w:r>
      <w:r w:rsidRPr="00871C90">
        <w:t>(2), 405–424. https://doi.org/10.1111/j.1467-9248.2007.00657.x</w:t>
      </w:r>
    </w:p>
    <w:p w14:paraId="02E4058A" w14:textId="77777777" w:rsidR="00871C90" w:rsidRPr="00871C90" w:rsidRDefault="00871C90" w:rsidP="00871C90">
      <w:pPr>
        <w:pStyle w:val="Bibliography"/>
      </w:pPr>
      <w:r w:rsidRPr="002D7980">
        <w:rPr>
          <w:lang w:val="es-AR"/>
        </w:rPr>
        <w:t xml:space="preserve">Bastos, J. P., Cachanosky, N., &amp; Faintich, T. (2023). </w:t>
      </w:r>
      <w:r w:rsidRPr="00871C90">
        <w:rPr>
          <w:i/>
          <w:iCs/>
        </w:rPr>
        <w:t>Macroeconomic Populism in the 21st Century: Revisiting Dornbusch and Edwards</w:t>
      </w:r>
      <w:r w:rsidRPr="00871C90">
        <w:t xml:space="preserve"> [Preprint]. SSRN. https://doi.org/10.2139/ssrn.4445116</w:t>
      </w:r>
    </w:p>
    <w:p w14:paraId="00B54233" w14:textId="77777777" w:rsidR="00871C90" w:rsidRPr="00871C90" w:rsidRDefault="00871C90" w:rsidP="00871C90">
      <w:pPr>
        <w:pStyle w:val="Bibliography"/>
      </w:pPr>
      <w:r w:rsidRPr="002D7980">
        <w:rPr>
          <w:lang w:val="es-AR"/>
        </w:rPr>
        <w:t xml:space="preserve">Cachanosky, N., Ocampo, E., Hernández, K., &amp; Ramseur, J. (2023). </w:t>
      </w:r>
      <w:r w:rsidRPr="00871C90">
        <w:t xml:space="preserve">Synthetic Control Analysis of Ecuador’s Dollarization. </w:t>
      </w:r>
      <w:r w:rsidRPr="00871C90">
        <w:rPr>
          <w:i/>
          <w:iCs/>
        </w:rPr>
        <w:t>SSRN Electronic Journal</w:t>
      </w:r>
      <w:r w:rsidRPr="00871C90">
        <w:t>. https://doi.org/10.2139/ssrn.3678055</w:t>
      </w:r>
    </w:p>
    <w:p w14:paraId="44B94172" w14:textId="77777777" w:rsidR="00871C90" w:rsidRPr="00871C90" w:rsidRDefault="00871C90" w:rsidP="00871C90">
      <w:pPr>
        <w:pStyle w:val="Bibliography"/>
      </w:pPr>
      <w:r w:rsidRPr="00871C90">
        <w:t xml:space="preserve">Cachanosky, N., &amp; Padilla, A. (2019). Latin American Populism in the 21st Century. </w:t>
      </w:r>
      <w:r w:rsidRPr="00871C90">
        <w:rPr>
          <w:i/>
          <w:iCs/>
        </w:rPr>
        <w:t>The Independent Review</w:t>
      </w:r>
      <w:r w:rsidRPr="00871C90">
        <w:t xml:space="preserve">, </w:t>
      </w:r>
      <w:r w:rsidRPr="00871C90">
        <w:rPr>
          <w:i/>
          <w:iCs/>
        </w:rPr>
        <w:t>24</w:t>
      </w:r>
      <w:r w:rsidRPr="00871C90">
        <w:t>(2), 209–266. https://doi.org/10.2139/ssrn.3147096</w:t>
      </w:r>
    </w:p>
    <w:p w14:paraId="1210959E" w14:textId="77777777" w:rsidR="00871C90" w:rsidRPr="00871C90" w:rsidRDefault="00871C90" w:rsidP="00871C90">
      <w:pPr>
        <w:pStyle w:val="Bibliography"/>
      </w:pPr>
      <w:r w:rsidRPr="00871C90">
        <w:t xml:space="preserve">Cachanosky, N., &amp; Padilla, A. (2020). A Panel Data Analysis of Latin American Populism. </w:t>
      </w:r>
      <w:r w:rsidRPr="00871C90">
        <w:rPr>
          <w:i/>
          <w:iCs/>
        </w:rPr>
        <w:t>Constitutional Political Economy</w:t>
      </w:r>
      <w:r w:rsidRPr="00871C90">
        <w:t xml:space="preserve">, </w:t>
      </w:r>
      <w:r w:rsidRPr="00871C90">
        <w:rPr>
          <w:i/>
          <w:iCs/>
        </w:rPr>
        <w:t>31</w:t>
      </w:r>
      <w:r w:rsidRPr="00871C90">
        <w:t>(3), 329–343. https://doi.org/10.1007/s10602-020-09302-w</w:t>
      </w:r>
    </w:p>
    <w:p w14:paraId="214881A7" w14:textId="77777777" w:rsidR="00871C90" w:rsidRPr="00871C90" w:rsidRDefault="00871C90" w:rsidP="00871C90">
      <w:pPr>
        <w:pStyle w:val="Bibliography"/>
      </w:pPr>
      <w:r w:rsidRPr="002D7980">
        <w:rPr>
          <w:lang w:val="es-AR"/>
        </w:rPr>
        <w:lastRenderedPageBreak/>
        <w:t xml:space="preserve">Canova Gonzáles, A., Herrera Orellana, L., Rodríguez, R., &amp; Graterol, G. (2014). </w:t>
      </w:r>
      <w:r w:rsidRPr="00871C90">
        <w:rPr>
          <w:i/>
          <w:iCs/>
        </w:rPr>
        <w:t>El TSJ al Servicio de la Revolución</w:t>
      </w:r>
      <w:r w:rsidRPr="00871C90">
        <w:t>. Editorial Galipan.</w:t>
      </w:r>
    </w:p>
    <w:p w14:paraId="75A2A06F" w14:textId="77777777" w:rsidR="00871C90" w:rsidRPr="00871C90" w:rsidRDefault="00871C90" w:rsidP="00871C90">
      <w:pPr>
        <w:pStyle w:val="Bibliography"/>
      </w:pPr>
      <w:r w:rsidRPr="00871C90">
        <w:t xml:space="preserve">Casas-Zamora, K. (2023). Look at Latin America. This is How Democracies Die. </w:t>
      </w:r>
      <w:r w:rsidRPr="00871C90">
        <w:rPr>
          <w:i/>
          <w:iCs/>
        </w:rPr>
        <w:t>The New York Times</w:t>
      </w:r>
      <w:r w:rsidRPr="00871C90">
        <w:t>.</w:t>
      </w:r>
    </w:p>
    <w:p w14:paraId="7AF1A813" w14:textId="77777777" w:rsidR="00871C90" w:rsidRPr="00871C90" w:rsidRDefault="00871C90" w:rsidP="00871C90">
      <w:pPr>
        <w:pStyle w:val="Bibliography"/>
      </w:pPr>
      <w:r w:rsidRPr="00871C90">
        <w:t xml:space="preserve">de la Torre, C. (2013). In the Name of the People: Democratization, Popular Organizations, and Populism in Venezuela, Bolivia, and Ecuador. </w:t>
      </w:r>
      <w:r w:rsidRPr="00871C90">
        <w:rPr>
          <w:i/>
          <w:iCs/>
        </w:rPr>
        <w:t>European Review of Latin American and Caribbean Studies</w:t>
      </w:r>
      <w:r w:rsidRPr="00871C90">
        <w:t xml:space="preserve">, </w:t>
      </w:r>
      <w:r w:rsidRPr="00871C90">
        <w:rPr>
          <w:i/>
          <w:iCs/>
        </w:rPr>
        <w:t>95</w:t>
      </w:r>
      <w:r w:rsidRPr="00871C90">
        <w:t>, 27–48.</w:t>
      </w:r>
    </w:p>
    <w:p w14:paraId="23C9D485" w14:textId="77777777" w:rsidR="00871C90" w:rsidRPr="00871C90" w:rsidRDefault="00871C90" w:rsidP="00871C90">
      <w:pPr>
        <w:pStyle w:val="Bibliography"/>
      </w:pPr>
      <w:r w:rsidRPr="00871C90">
        <w:t xml:space="preserve">de la Torre, C. (2016). Populism and the Politics of the Extraordinary in Latin America. </w:t>
      </w:r>
      <w:r w:rsidRPr="00871C90">
        <w:rPr>
          <w:i/>
          <w:iCs/>
        </w:rPr>
        <w:t>Journal of Political Ideologies</w:t>
      </w:r>
      <w:r w:rsidRPr="00871C90">
        <w:t xml:space="preserve">, </w:t>
      </w:r>
      <w:r w:rsidRPr="00871C90">
        <w:rPr>
          <w:i/>
          <w:iCs/>
        </w:rPr>
        <w:t>21</w:t>
      </w:r>
      <w:r w:rsidRPr="00871C90">
        <w:t>(2), 121–139. https://doi.org/10.1080/13569317.2016.1150137</w:t>
      </w:r>
    </w:p>
    <w:p w14:paraId="10EAB049" w14:textId="77777777" w:rsidR="00871C90" w:rsidRPr="00871C90" w:rsidRDefault="00871C90" w:rsidP="00871C90">
      <w:pPr>
        <w:pStyle w:val="Bibliography"/>
      </w:pPr>
      <w:r w:rsidRPr="00871C90">
        <w:t xml:space="preserve">de la Torre, C. (2017). Populism and Nationalism in Latin America. </w:t>
      </w:r>
      <w:r w:rsidRPr="00871C90">
        <w:rPr>
          <w:i/>
          <w:iCs/>
        </w:rPr>
        <w:t>Javnost - The Public</w:t>
      </w:r>
      <w:r w:rsidRPr="00871C90">
        <w:t xml:space="preserve">, </w:t>
      </w:r>
      <w:r w:rsidRPr="00871C90">
        <w:rPr>
          <w:i/>
          <w:iCs/>
        </w:rPr>
        <w:t>24</w:t>
      </w:r>
      <w:r w:rsidRPr="00871C90">
        <w:t>(4), 375–390. https://doi.org/10.1080/13183222.2017.1330731</w:t>
      </w:r>
    </w:p>
    <w:p w14:paraId="16799C51" w14:textId="77777777" w:rsidR="00871C90" w:rsidRPr="00871C90" w:rsidRDefault="00871C90" w:rsidP="00871C90">
      <w:pPr>
        <w:pStyle w:val="Bibliography"/>
      </w:pPr>
      <w:r w:rsidRPr="00871C90">
        <w:t xml:space="preserve">Dornbusch, R., &amp; Edwards, S. (1990). Macroeconomic Populism. </w:t>
      </w:r>
      <w:r w:rsidRPr="00871C90">
        <w:rPr>
          <w:i/>
          <w:iCs/>
        </w:rPr>
        <w:t>Journal of Development Economics</w:t>
      </w:r>
      <w:r w:rsidRPr="00871C90">
        <w:t xml:space="preserve">, </w:t>
      </w:r>
      <w:r w:rsidRPr="00871C90">
        <w:rPr>
          <w:i/>
          <w:iCs/>
        </w:rPr>
        <w:t>32</w:t>
      </w:r>
      <w:r w:rsidRPr="00871C90">
        <w:t>(2), 247–277.</w:t>
      </w:r>
    </w:p>
    <w:p w14:paraId="526E80F4" w14:textId="77777777" w:rsidR="00871C90" w:rsidRPr="00871C90" w:rsidRDefault="00871C90" w:rsidP="00871C90">
      <w:pPr>
        <w:pStyle w:val="Bibliography"/>
      </w:pPr>
      <w:r w:rsidRPr="00871C90">
        <w:t xml:space="preserve">Dornbusch, R., &amp; Edwards, S. (Eds.). (1992). </w:t>
      </w:r>
      <w:r w:rsidRPr="00871C90">
        <w:rPr>
          <w:i/>
          <w:iCs/>
        </w:rPr>
        <w:t>The Macroeconomics of Populism in Latin America</w:t>
      </w:r>
      <w:r w:rsidRPr="00871C90">
        <w:t>. University of Chicago Press.</w:t>
      </w:r>
    </w:p>
    <w:p w14:paraId="7455ECF3" w14:textId="77777777" w:rsidR="00871C90" w:rsidRPr="00871C90" w:rsidRDefault="00871C90" w:rsidP="00871C90">
      <w:pPr>
        <w:pStyle w:val="Bibliography"/>
      </w:pPr>
      <w:r w:rsidRPr="00871C90">
        <w:t xml:space="preserve">Doyle, D. (2011). The Legitimacy of Political Institutions: Explaining Contemporary Populism in Latin America. </w:t>
      </w:r>
      <w:r w:rsidRPr="00871C90">
        <w:rPr>
          <w:i/>
          <w:iCs/>
        </w:rPr>
        <w:t>Comparative Political Studies</w:t>
      </w:r>
      <w:r w:rsidRPr="00871C90">
        <w:t xml:space="preserve">, </w:t>
      </w:r>
      <w:r w:rsidRPr="00871C90">
        <w:rPr>
          <w:i/>
          <w:iCs/>
        </w:rPr>
        <w:t>44</w:t>
      </w:r>
      <w:r w:rsidRPr="00871C90">
        <w:t>(11), 1447–1473.</w:t>
      </w:r>
    </w:p>
    <w:p w14:paraId="1F701E17" w14:textId="77777777" w:rsidR="00871C90" w:rsidRPr="00871C90" w:rsidRDefault="00871C90" w:rsidP="00871C90">
      <w:pPr>
        <w:pStyle w:val="Bibliography"/>
      </w:pPr>
      <w:r w:rsidRPr="00871C90">
        <w:t xml:space="preserve">Edwards, S. (2010). </w:t>
      </w:r>
      <w:r w:rsidRPr="00871C90">
        <w:rPr>
          <w:i/>
          <w:iCs/>
        </w:rPr>
        <w:t>Left Behind: Latin America and the False Promise of Populism</w:t>
      </w:r>
      <w:r w:rsidRPr="00871C90">
        <w:t>. Chicago University Press.</w:t>
      </w:r>
    </w:p>
    <w:p w14:paraId="2B3F1CEB" w14:textId="77777777" w:rsidR="00871C90" w:rsidRPr="00871C90" w:rsidRDefault="00871C90" w:rsidP="00871C90">
      <w:pPr>
        <w:pStyle w:val="Bibliography"/>
      </w:pPr>
      <w:r w:rsidRPr="00871C90">
        <w:t xml:space="preserve">Friedman, U. (2017, June 4). How Populism Helped Wreck Venezuela. </w:t>
      </w:r>
      <w:r w:rsidRPr="00871C90">
        <w:rPr>
          <w:i/>
          <w:iCs/>
        </w:rPr>
        <w:t>The Atlantic</w:t>
      </w:r>
      <w:r w:rsidRPr="00871C90">
        <w:t>. https://www.theatlantic.com/international/archive/2017/06/venezuela-populism-fail/525321/</w:t>
      </w:r>
    </w:p>
    <w:p w14:paraId="2F451E91" w14:textId="77777777" w:rsidR="00871C90" w:rsidRPr="00871C90" w:rsidRDefault="00871C90" w:rsidP="00871C90">
      <w:pPr>
        <w:pStyle w:val="Bibliography"/>
      </w:pPr>
      <w:r w:rsidRPr="00871C90">
        <w:t xml:space="preserve">Funke, M., Schularick, Moritz, &amp; Trebesch, C. (2020). </w:t>
      </w:r>
      <w:r w:rsidRPr="00871C90">
        <w:rPr>
          <w:i/>
          <w:iCs/>
        </w:rPr>
        <w:t>Populism Leaders and the Economy</w:t>
      </w:r>
      <w:r w:rsidRPr="00871C90">
        <w:t xml:space="preserve"> (No. 15405; CEPR Discussion Paper). Center for Economic and Policy Research.</w:t>
      </w:r>
    </w:p>
    <w:p w14:paraId="09B26730" w14:textId="77777777" w:rsidR="00871C90" w:rsidRPr="00871C90" w:rsidRDefault="00871C90" w:rsidP="00871C90">
      <w:pPr>
        <w:pStyle w:val="Bibliography"/>
      </w:pPr>
      <w:r w:rsidRPr="00871C90">
        <w:lastRenderedPageBreak/>
        <w:t xml:space="preserve">Galiani, S., &amp; Quistorff, B. (2017). The synth_runner Package: Utilities to Automate Synthetic Control Estimation Using Synth. </w:t>
      </w:r>
      <w:r w:rsidRPr="00871C90">
        <w:rPr>
          <w:i/>
          <w:iCs/>
        </w:rPr>
        <w:t>The Stata Journal</w:t>
      </w:r>
      <w:r w:rsidRPr="00871C90">
        <w:t xml:space="preserve">, </w:t>
      </w:r>
      <w:r w:rsidRPr="00871C90">
        <w:rPr>
          <w:i/>
          <w:iCs/>
        </w:rPr>
        <w:t>17</w:t>
      </w:r>
      <w:r w:rsidRPr="00871C90">
        <w:t>(4), 834–849.</w:t>
      </w:r>
    </w:p>
    <w:p w14:paraId="1C2D4CFE" w14:textId="77777777" w:rsidR="00871C90" w:rsidRPr="00871C90" w:rsidRDefault="00871C90" w:rsidP="00871C90">
      <w:pPr>
        <w:pStyle w:val="Bibliography"/>
      </w:pPr>
      <w:r w:rsidRPr="00871C90">
        <w:t xml:space="preserve">Grier, K., &amp; Maynard, N. (2016). The Economic Consequences of Hugo Chavez: A Synthetic Control Analysis. </w:t>
      </w:r>
      <w:r w:rsidRPr="00871C90">
        <w:rPr>
          <w:i/>
          <w:iCs/>
        </w:rPr>
        <w:t>Journal of Economic Behavior &amp; Organization</w:t>
      </w:r>
      <w:r w:rsidRPr="00871C90">
        <w:t xml:space="preserve">, </w:t>
      </w:r>
      <w:r w:rsidRPr="00871C90">
        <w:rPr>
          <w:i/>
          <w:iCs/>
        </w:rPr>
        <w:t>125</w:t>
      </w:r>
      <w:r w:rsidRPr="00871C90">
        <w:t>, 1–21. https://doi.org/10.1016/j.jebo.2015.12.011</w:t>
      </w:r>
    </w:p>
    <w:p w14:paraId="10EF7ABA" w14:textId="77777777" w:rsidR="00871C90" w:rsidRPr="00871C90" w:rsidRDefault="00871C90" w:rsidP="00871C90">
      <w:pPr>
        <w:pStyle w:val="Bibliography"/>
      </w:pPr>
      <w:r w:rsidRPr="00871C90">
        <w:t xml:space="preserve">Houle, C., &amp; Kenny, P. D. (2018). The Political and Economic Consequences of Populist Rule in Latin America. </w:t>
      </w:r>
      <w:r w:rsidRPr="00871C90">
        <w:rPr>
          <w:i/>
          <w:iCs/>
        </w:rPr>
        <w:t>Government and Opposition</w:t>
      </w:r>
      <w:r w:rsidRPr="00871C90">
        <w:t xml:space="preserve">, </w:t>
      </w:r>
      <w:r w:rsidRPr="00871C90">
        <w:rPr>
          <w:i/>
          <w:iCs/>
        </w:rPr>
        <w:t>53</w:t>
      </w:r>
      <w:r w:rsidRPr="00871C90">
        <w:t>(2), 256–287. https://doi.org/10.1017/gov.2016.25</w:t>
      </w:r>
    </w:p>
    <w:p w14:paraId="4E43EBDD" w14:textId="77777777" w:rsidR="00871C90" w:rsidRPr="00871C90" w:rsidRDefault="00871C90" w:rsidP="00871C90">
      <w:pPr>
        <w:pStyle w:val="Bibliography"/>
      </w:pPr>
      <w:r w:rsidRPr="00871C90">
        <w:t xml:space="preserve">Kaufman, R. R., &amp; Stallings, B. (1991). The Political Economy of Latin American Populism. In </w:t>
      </w:r>
      <w:r w:rsidRPr="00871C90">
        <w:rPr>
          <w:i/>
          <w:iCs/>
        </w:rPr>
        <w:t>The Macroeconomics of Populism in Latin America</w:t>
      </w:r>
      <w:r w:rsidRPr="00871C90">
        <w:t xml:space="preserve"> (pp. 15–43). University of Chicago Press.</w:t>
      </w:r>
    </w:p>
    <w:p w14:paraId="1EBC6344" w14:textId="77777777" w:rsidR="00871C90" w:rsidRPr="00871C90" w:rsidRDefault="00871C90" w:rsidP="00871C90">
      <w:pPr>
        <w:pStyle w:val="Bibliography"/>
      </w:pPr>
      <w:r w:rsidRPr="00871C90">
        <w:t xml:space="preserve">Laclau, E. (2005). </w:t>
      </w:r>
      <w:r w:rsidRPr="00871C90">
        <w:rPr>
          <w:i/>
          <w:iCs/>
        </w:rPr>
        <w:t>On Populist Reason</w:t>
      </w:r>
      <w:r w:rsidRPr="00871C90">
        <w:t>. Verso.</w:t>
      </w:r>
    </w:p>
    <w:p w14:paraId="3C38E359" w14:textId="77777777" w:rsidR="00871C90" w:rsidRPr="00871C90" w:rsidRDefault="00871C90" w:rsidP="00871C90">
      <w:pPr>
        <w:pStyle w:val="Bibliography"/>
      </w:pPr>
      <w:r w:rsidRPr="00871C90">
        <w:t xml:space="preserve">Lawson, R., Grier, K., &amp; Absher, S. (2019). You say you want a (Rose) Revolution? The effects of Georgia’s 2004 market reforms. </w:t>
      </w:r>
      <w:r w:rsidRPr="00871C90">
        <w:rPr>
          <w:i/>
          <w:iCs/>
        </w:rPr>
        <w:t>Economics of Transition and Institutional Change</w:t>
      </w:r>
      <w:r w:rsidRPr="00871C90">
        <w:t xml:space="preserve">, </w:t>
      </w:r>
      <w:r w:rsidRPr="00871C90">
        <w:rPr>
          <w:i/>
          <w:iCs/>
        </w:rPr>
        <w:t>27</w:t>
      </w:r>
      <w:r w:rsidRPr="00871C90">
        <w:t>(1), 301–323. https://doi.org/10.1111/ecot.12205</w:t>
      </w:r>
    </w:p>
    <w:p w14:paraId="6D769749" w14:textId="77777777" w:rsidR="00871C90" w:rsidRPr="00871C90" w:rsidRDefault="00871C90" w:rsidP="00871C90">
      <w:pPr>
        <w:pStyle w:val="Bibliography"/>
      </w:pPr>
      <w:r w:rsidRPr="00871C90">
        <w:t xml:space="preserve">Ludwig, J. (2022). </w:t>
      </w:r>
      <w:r w:rsidRPr="00871C90">
        <w:rPr>
          <w:i/>
          <w:iCs/>
        </w:rPr>
        <w:t>Can Democracy in Latin America Survive the Populist Temptation?</w:t>
      </w:r>
      <w:r w:rsidRPr="00871C90">
        <w:t xml:space="preserve"> (Democracy Talks). George W. Bush Presidential Center. https://www.bushcenter.org/publications/can-democracy-in-latin-america-survive-the-populist-temptation</w:t>
      </w:r>
    </w:p>
    <w:p w14:paraId="7996B012" w14:textId="77777777" w:rsidR="00871C90" w:rsidRPr="00871C90" w:rsidRDefault="00871C90" w:rsidP="00871C90">
      <w:pPr>
        <w:pStyle w:val="Bibliography"/>
      </w:pPr>
      <w:r w:rsidRPr="00871C90">
        <w:t xml:space="preserve">Magness, P. W., &amp; Makovi, M. (2023). The Mainstreaming of Marx: Measuring the Effect of the Russian Revolution on Karl Marx’s Influence. </w:t>
      </w:r>
      <w:r w:rsidRPr="00871C90">
        <w:rPr>
          <w:i/>
          <w:iCs/>
        </w:rPr>
        <w:t>Journal of Political Economy</w:t>
      </w:r>
      <w:r w:rsidRPr="00871C90">
        <w:t xml:space="preserve">, </w:t>
      </w:r>
      <w:r w:rsidRPr="00871C90">
        <w:rPr>
          <w:i/>
          <w:iCs/>
        </w:rPr>
        <w:t>131</w:t>
      </w:r>
      <w:r w:rsidRPr="00871C90">
        <w:t>(6), 1507–1545. https://doi.org/10.1086/722933</w:t>
      </w:r>
    </w:p>
    <w:p w14:paraId="24ED99C1" w14:textId="77777777" w:rsidR="00871C90" w:rsidRPr="00871C90" w:rsidRDefault="00871C90" w:rsidP="00871C90">
      <w:pPr>
        <w:pStyle w:val="Bibliography"/>
      </w:pPr>
      <w:r w:rsidRPr="00871C90">
        <w:t xml:space="preserve">Mudde, C. (2004). The Populist Zeitgeist. </w:t>
      </w:r>
      <w:r w:rsidRPr="00871C90">
        <w:rPr>
          <w:i/>
          <w:iCs/>
        </w:rPr>
        <w:t>Government and Opposition</w:t>
      </w:r>
      <w:r w:rsidRPr="00871C90">
        <w:t xml:space="preserve">, </w:t>
      </w:r>
      <w:r w:rsidRPr="00871C90">
        <w:rPr>
          <w:i/>
          <w:iCs/>
        </w:rPr>
        <w:t>39</w:t>
      </w:r>
      <w:r w:rsidRPr="00871C90">
        <w:t>(4), 541–563. https://doi.org/10.1111/j.1477-7053.2004.00135.x</w:t>
      </w:r>
    </w:p>
    <w:p w14:paraId="4A30344A" w14:textId="77777777" w:rsidR="00871C90" w:rsidRPr="00871C90" w:rsidRDefault="00871C90" w:rsidP="00871C90">
      <w:pPr>
        <w:pStyle w:val="Bibliography"/>
      </w:pPr>
      <w:r w:rsidRPr="00871C90">
        <w:t xml:space="preserve">Mudde, C. (2007). </w:t>
      </w:r>
      <w:r w:rsidRPr="00871C90">
        <w:rPr>
          <w:i/>
          <w:iCs/>
        </w:rPr>
        <w:t>Populist Radical Right Parties in Europe</w:t>
      </w:r>
      <w:r w:rsidRPr="00871C90">
        <w:t>.</w:t>
      </w:r>
    </w:p>
    <w:p w14:paraId="3652D70C" w14:textId="77777777" w:rsidR="00871C90" w:rsidRPr="00871C90" w:rsidRDefault="00871C90" w:rsidP="00871C90">
      <w:pPr>
        <w:pStyle w:val="Bibliography"/>
      </w:pPr>
      <w:r w:rsidRPr="002D7980">
        <w:rPr>
          <w:i/>
          <w:iCs/>
          <w:lang w:val="es-AR"/>
        </w:rPr>
        <w:lastRenderedPageBreak/>
        <w:t>Nicaragua: Concentración del Poder y Debilitamiento del Estado de Derecho</w:t>
      </w:r>
      <w:r w:rsidRPr="002D7980">
        <w:rPr>
          <w:lang w:val="es-AR"/>
        </w:rPr>
        <w:t xml:space="preserve"> (Technical Report). </w:t>
      </w:r>
      <w:r w:rsidRPr="00871C90">
        <w:t>(2013). CIDH.</w:t>
      </w:r>
    </w:p>
    <w:p w14:paraId="2310AADF" w14:textId="77777777" w:rsidR="00871C90" w:rsidRPr="00871C90" w:rsidRDefault="00871C90" w:rsidP="00871C90">
      <w:pPr>
        <w:pStyle w:val="Bibliography"/>
      </w:pPr>
      <w:r w:rsidRPr="00871C90">
        <w:t xml:space="preserve">Ocampo, E. (2019). </w:t>
      </w:r>
      <w:r w:rsidRPr="00871C90">
        <w:rPr>
          <w:i/>
          <w:iCs/>
        </w:rPr>
        <w:t>The Economic Analysis of Populism: A Selective Review of the Literature</w:t>
      </w:r>
      <w:r w:rsidRPr="00871C90">
        <w:t xml:space="preserve"> (Documentos de Trabajo). UCEMA.</w:t>
      </w:r>
    </w:p>
    <w:p w14:paraId="5177F9BD" w14:textId="77777777" w:rsidR="00871C90" w:rsidRPr="00871C90" w:rsidRDefault="00871C90" w:rsidP="00871C90">
      <w:pPr>
        <w:pStyle w:val="Bibliography"/>
      </w:pPr>
      <w:r w:rsidRPr="00871C90">
        <w:t xml:space="preserve">Pallais, E. (2009). Rule of Law in Nicaragua: The Consequences of Governing by “El Pacto.” </w:t>
      </w:r>
      <w:r w:rsidRPr="00871C90">
        <w:rPr>
          <w:i/>
          <w:iCs/>
        </w:rPr>
        <w:t>SSRN Electronic Journal</w:t>
      </w:r>
      <w:r w:rsidRPr="00871C90">
        <w:t>. https://doi.org/10.2139/ssrn.1440944</w:t>
      </w:r>
    </w:p>
    <w:p w14:paraId="02B4A181" w14:textId="77777777" w:rsidR="00871C90" w:rsidRPr="00871C90" w:rsidRDefault="00871C90" w:rsidP="00871C90">
      <w:pPr>
        <w:pStyle w:val="Bibliography"/>
      </w:pPr>
      <w:r w:rsidRPr="00871C90">
        <w:t xml:space="preserve">Riker, W. H. (1982). </w:t>
      </w:r>
      <w:r w:rsidRPr="00871C90">
        <w:rPr>
          <w:i/>
          <w:iCs/>
        </w:rPr>
        <w:t>Liberalism Against Populism: A Confrontation Between the Theory of Democracy and the Theory of Social Choice</w:t>
      </w:r>
      <w:r w:rsidRPr="00871C90">
        <w:t xml:space="preserve"> (Issue 1988). Waveland Pr Inc.</w:t>
      </w:r>
    </w:p>
    <w:p w14:paraId="66A47D2B" w14:textId="77777777" w:rsidR="00871C90" w:rsidRPr="00871C90" w:rsidRDefault="00871C90" w:rsidP="00871C90">
      <w:pPr>
        <w:pStyle w:val="Bibliography"/>
      </w:pPr>
      <w:r w:rsidRPr="00871C90">
        <w:t xml:space="preserve">Rode, M., &amp; Revuelta, J. (2015). The Wild Bunch! An empirical note on populism and economic institutions. </w:t>
      </w:r>
      <w:r w:rsidRPr="00871C90">
        <w:rPr>
          <w:i/>
          <w:iCs/>
        </w:rPr>
        <w:t>Economics of Governance</w:t>
      </w:r>
      <w:r w:rsidRPr="00871C90">
        <w:t xml:space="preserve">, </w:t>
      </w:r>
      <w:r w:rsidRPr="00871C90">
        <w:rPr>
          <w:i/>
          <w:iCs/>
        </w:rPr>
        <w:t>16</w:t>
      </w:r>
      <w:r w:rsidRPr="00871C90">
        <w:t>(1), 73–96. https://doi.org/10.1007/s10101-014-0154-5</w:t>
      </w:r>
    </w:p>
    <w:p w14:paraId="4F62DA60" w14:textId="77777777" w:rsidR="00871C90" w:rsidRPr="00871C90" w:rsidRDefault="00871C90" w:rsidP="00871C90">
      <w:pPr>
        <w:pStyle w:val="Bibliography"/>
      </w:pPr>
      <w:r w:rsidRPr="00871C90">
        <w:t xml:space="preserve">Rodrik, D. (2018). Is Populism Necessarily Bad Economics? </w:t>
      </w:r>
      <w:r w:rsidRPr="00871C90">
        <w:rPr>
          <w:i/>
          <w:iCs/>
        </w:rPr>
        <w:t>AEA Papers and Proceedings</w:t>
      </w:r>
      <w:r w:rsidRPr="00871C90">
        <w:t xml:space="preserve">, </w:t>
      </w:r>
      <w:r w:rsidRPr="00871C90">
        <w:rPr>
          <w:i/>
          <w:iCs/>
        </w:rPr>
        <w:t>108</w:t>
      </w:r>
      <w:r w:rsidRPr="00871C90">
        <w:t>(May), 196–199. https://doi.org/10.1257/pandp.20181122</w:t>
      </w:r>
    </w:p>
    <w:p w14:paraId="1E607A1B" w14:textId="77777777" w:rsidR="00871C90" w:rsidRPr="00871C90" w:rsidRDefault="00871C90" w:rsidP="00871C90">
      <w:pPr>
        <w:pStyle w:val="Bibliography"/>
      </w:pPr>
      <w:r w:rsidRPr="002D7980">
        <w:rPr>
          <w:lang w:val="es-AR"/>
        </w:rPr>
        <w:t xml:space="preserve">Rodrik, D., Subramanian, A., &amp; Trebbi, F. (2004). </w:t>
      </w:r>
      <w:r w:rsidRPr="00871C90">
        <w:t xml:space="preserve">Institutions Rule: The Primacy of Institutions Over Geography and Integration in Economic Development. </w:t>
      </w:r>
      <w:r w:rsidRPr="00871C90">
        <w:rPr>
          <w:i/>
          <w:iCs/>
        </w:rPr>
        <w:t>Journal of Economic Growth</w:t>
      </w:r>
      <w:r w:rsidRPr="00871C90">
        <w:t xml:space="preserve">, </w:t>
      </w:r>
      <w:r w:rsidRPr="00871C90">
        <w:rPr>
          <w:i/>
          <w:iCs/>
        </w:rPr>
        <w:t>9</w:t>
      </w:r>
      <w:r w:rsidRPr="00871C90">
        <w:t>(2), 131–165. https://doi.org/10.1023/B:JOEG.0000031425.72248.85</w:t>
      </w:r>
    </w:p>
    <w:p w14:paraId="7639207E" w14:textId="77777777" w:rsidR="00871C90" w:rsidRPr="00871C90" w:rsidRDefault="00871C90" w:rsidP="00871C90">
      <w:pPr>
        <w:pStyle w:val="Bibliography"/>
      </w:pPr>
      <w:r w:rsidRPr="00871C90">
        <w:t xml:space="preserve">Sachs, J. D. (1990). Social Conflict and Populist Policies in Latin America. In R. Brunetta &amp; C. Dell’Aringa (Eds.), </w:t>
      </w:r>
      <w:r w:rsidRPr="00871C90">
        <w:rPr>
          <w:i/>
          <w:iCs/>
        </w:rPr>
        <w:t>Labour Relations and Economic Performance</w:t>
      </w:r>
      <w:r w:rsidRPr="00871C90">
        <w:t xml:space="preserve"> (pp. 137–169).</w:t>
      </w:r>
    </w:p>
    <w:p w14:paraId="08A074F1" w14:textId="77777777" w:rsidR="00871C90" w:rsidRPr="00871C90" w:rsidRDefault="00871C90" w:rsidP="00871C90">
      <w:pPr>
        <w:pStyle w:val="Bibliography"/>
      </w:pPr>
      <w:r w:rsidRPr="00871C90">
        <w:t xml:space="preserve">Seligson, M. A. (2007). The Rise of Populism and the Left in Latin America. </w:t>
      </w:r>
      <w:r w:rsidRPr="00871C90">
        <w:rPr>
          <w:i/>
          <w:iCs/>
        </w:rPr>
        <w:t>Journal of Democracy</w:t>
      </w:r>
      <w:r w:rsidRPr="00871C90">
        <w:t xml:space="preserve">, </w:t>
      </w:r>
      <w:r w:rsidRPr="00871C90">
        <w:rPr>
          <w:i/>
          <w:iCs/>
        </w:rPr>
        <w:t>18</w:t>
      </w:r>
      <w:r w:rsidRPr="00871C90">
        <w:t>(3), 81–95. https://doi.org/10.1353/jod.2007.0057</w:t>
      </w:r>
    </w:p>
    <w:p w14:paraId="0EB2FC13" w14:textId="77777777" w:rsidR="00871C90" w:rsidRPr="00871C90" w:rsidRDefault="00871C90" w:rsidP="00871C90">
      <w:pPr>
        <w:pStyle w:val="Bibliography"/>
      </w:pPr>
      <w:r w:rsidRPr="00871C90">
        <w:t xml:space="preserve">Spruk, R. (2019). The Rise and Fall of Argentina. </w:t>
      </w:r>
      <w:r w:rsidRPr="00871C90">
        <w:rPr>
          <w:i/>
          <w:iCs/>
        </w:rPr>
        <w:t>Latin American Economic Review</w:t>
      </w:r>
      <w:r w:rsidRPr="00871C90">
        <w:t xml:space="preserve">, </w:t>
      </w:r>
      <w:r w:rsidRPr="00871C90">
        <w:rPr>
          <w:i/>
          <w:iCs/>
        </w:rPr>
        <w:t>28</w:t>
      </w:r>
      <w:r w:rsidRPr="00871C90">
        <w:t>(16), 16. https://doi.org/10.1186/s40503-019-0076-2</w:t>
      </w:r>
    </w:p>
    <w:p w14:paraId="037D1310" w14:textId="77777777" w:rsidR="00871C90" w:rsidRPr="00871C90" w:rsidRDefault="00871C90" w:rsidP="00871C90">
      <w:pPr>
        <w:pStyle w:val="Bibliography"/>
      </w:pPr>
      <w:r w:rsidRPr="002D7980">
        <w:rPr>
          <w:lang w:val="es-AR"/>
        </w:rPr>
        <w:lastRenderedPageBreak/>
        <w:t xml:space="preserve">Strobl, M., Sáenz De Viteri, A., Rode, M., &amp; Bjørnskov, C. (2023). </w:t>
      </w:r>
      <w:r w:rsidRPr="00871C90">
        <w:t xml:space="preserve">Populism and inequality: Does reality match the populist rhetoric? </w:t>
      </w:r>
      <w:r w:rsidRPr="00871C90">
        <w:rPr>
          <w:i/>
          <w:iCs/>
        </w:rPr>
        <w:t>Journal of Economic Behavior &amp; Organization</w:t>
      </w:r>
      <w:r w:rsidRPr="00871C90">
        <w:t xml:space="preserve">, </w:t>
      </w:r>
      <w:r w:rsidRPr="00871C90">
        <w:rPr>
          <w:i/>
          <w:iCs/>
        </w:rPr>
        <w:t>207</w:t>
      </w:r>
      <w:r w:rsidRPr="00871C90">
        <w:t>, 1–17. https://doi.org/10.1016/j.jebo.2023.01.010</w:t>
      </w:r>
    </w:p>
    <w:p w14:paraId="7050FC17" w14:textId="77777777" w:rsidR="00871C90" w:rsidRPr="00871C90" w:rsidRDefault="00871C90" w:rsidP="00871C90">
      <w:pPr>
        <w:pStyle w:val="Bibliography"/>
      </w:pPr>
      <w:r w:rsidRPr="00871C90">
        <w:t xml:space="preserve">Weyland, K. (2013). Latin America’s Authoritarian Drift. </w:t>
      </w:r>
      <w:r w:rsidRPr="00871C90">
        <w:rPr>
          <w:i/>
          <w:iCs/>
        </w:rPr>
        <w:t>Journal of Democracy</w:t>
      </w:r>
      <w:r w:rsidRPr="00871C90">
        <w:t xml:space="preserve">, </w:t>
      </w:r>
      <w:r w:rsidRPr="00871C90">
        <w:rPr>
          <w:i/>
          <w:iCs/>
        </w:rPr>
        <w:t>24</w:t>
      </w:r>
      <w:r w:rsidRPr="00871C90">
        <w:t>(3), 18–32.</w:t>
      </w:r>
    </w:p>
    <w:p w14:paraId="2B093E45" w14:textId="4C4E4182" w:rsidR="00BA685F" w:rsidRPr="00BA685F" w:rsidRDefault="00085EBF" w:rsidP="001256D5">
      <w:pPr>
        <w:pStyle w:val="Bibliography"/>
        <w:numPr>
          <w:ilvl w:val="0"/>
          <w:numId w:val="0"/>
        </w:numPr>
        <w:ind w:left="720"/>
      </w:pPr>
      <w:r>
        <w:fldChar w:fldCharType="end"/>
      </w:r>
    </w:p>
    <w:sectPr w:rsidR="00BA685F" w:rsidRPr="00BA685F" w:rsidSect="002D68A3">
      <w:headerReference w:type="default" r:id="rId24"/>
      <w:footerReference w:type="default" r:id="rId25"/>
      <w:headerReference w:type="first" r:id="rId26"/>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8B4C1" w14:textId="77777777" w:rsidR="00617599" w:rsidRDefault="00617599" w:rsidP="005807A4">
      <w:r>
        <w:separator/>
      </w:r>
    </w:p>
    <w:p w14:paraId="06AB3E90" w14:textId="77777777" w:rsidR="00617599" w:rsidRDefault="00617599"/>
  </w:endnote>
  <w:endnote w:type="continuationSeparator" w:id="0">
    <w:p w14:paraId="76E7211F" w14:textId="77777777" w:rsidR="00617599" w:rsidRDefault="00617599" w:rsidP="005807A4">
      <w:r>
        <w:continuationSeparator/>
      </w:r>
    </w:p>
    <w:p w14:paraId="1BEEA90F" w14:textId="77777777" w:rsidR="00617599" w:rsidRDefault="00617599"/>
  </w:endnote>
  <w:endnote w:type="continuationNotice" w:id="1">
    <w:p w14:paraId="64243D8E" w14:textId="77777777" w:rsidR="00617599" w:rsidRDefault="00617599" w:rsidP="005807A4"/>
    <w:p w14:paraId="5D5A5BA8" w14:textId="77777777" w:rsidR="00617599" w:rsidRDefault="00617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Content>
      <w:sdt>
        <w:sdtPr>
          <w:rPr>
            <w:rFonts w:ascii="Cambria" w:hAnsi="Cambria"/>
          </w:rPr>
          <w:id w:val="-1769616900"/>
          <w:docPartObj>
            <w:docPartGallery w:val="Page Numbers (Top of Page)"/>
            <w:docPartUnique/>
          </w:docPartObj>
        </w:sdt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8AA7" w14:textId="77777777" w:rsidR="00617599" w:rsidRDefault="00617599">
      <w:r>
        <w:separator/>
      </w:r>
    </w:p>
  </w:footnote>
  <w:footnote w:type="continuationSeparator" w:id="0">
    <w:p w14:paraId="79DB00B0" w14:textId="77777777" w:rsidR="00617599" w:rsidRDefault="00617599">
      <w:r>
        <w:continuationSeparator/>
      </w:r>
    </w:p>
  </w:footnote>
  <w:footnote w:type="continuationNotice" w:id="1">
    <w:p w14:paraId="2B9BE1F3" w14:textId="77777777" w:rsidR="00617599" w:rsidRPr="00B831DA" w:rsidRDefault="00617599"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4D7E566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Cogress to </w:t>
      </w:r>
      <w:r w:rsidR="00E079C9">
        <w:t xml:space="preserve">move forward 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wFAGeMyDg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53D"/>
    <w:rsid w:val="000115B1"/>
    <w:rsid w:val="00011864"/>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514"/>
    <w:rsid w:val="00014E18"/>
    <w:rsid w:val="000155B4"/>
    <w:rsid w:val="00015789"/>
    <w:rsid w:val="000157A0"/>
    <w:rsid w:val="00015C69"/>
    <w:rsid w:val="00015DB2"/>
    <w:rsid w:val="000165F7"/>
    <w:rsid w:val="00016738"/>
    <w:rsid w:val="00016814"/>
    <w:rsid w:val="0001798E"/>
    <w:rsid w:val="00017BFC"/>
    <w:rsid w:val="00017D71"/>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6197"/>
    <w:rsid w:val="0003619C"/>
    <w:rsid w:val="000365B3"/>
    <w:rsid w:val="0003683E"/>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364A"/>
    <w:rsid w:val="0004380A"/>
    <w:rsid w:val="00043D16"/>
    <w:rsid w:val="000441E5"/>
    <w:rsid w:val="000441FC"/>
    <w:rsid w:val="00044420"/>
    <w:rsid w:val="00044739"/>
    <w:rsid w:val="00044E86"/>
    <w:rsid w:val="00044EDE"/>
    <w:rsid w:val="00045244"/>
    <w:rsid w:val="000458B4"/>
    <w:rsid w:val="00046B2F"/>
    <w:rsid w:val="00046E27"/>
    <w:rsid w:val="00047A0D"/>
    <w:rsid w:val="00047B77"/>
    <w:rsid w:val="00047BE8"/>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51F"/>
    <w:rsid w:val="00053B0A"/>
    <w:rsid w:val="00053C8F"/>
    <w:rsid w:val="00054170"/>
    <w:rsid w:val="00054297"/>
    <w:rsid w:val="000546AD"/>
    <w:rsid w:val="00054AD9"/>
    <w:rsid w:val="00054BFD"/>
    <w:rsid w:val="00054F2D"/>
    <w:rsid w:val="0005520E"/>
    <w:rsid w:val="000557C1"/>
    <w:rsid w:val="00055C4E"/>
    <w:rsid w:val="00055C90"/>
    <w:rsid w:val="00055D82"/>
    <w:rsid w:val="00055E26"/>
    <w:rsid w:val="000563C8"/>
    <w:rsid w:val="00056999"/>
    <w:rsid w:val="00056F4D"/>
    <w:rsid w:val="00057001"/>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DE2"/>
    <w:rsid w:val="00062E63"/>
    <w:rsid w:val="00062F98"/>
    <w:rsid w:val="0006303D"/>
    <w:rsid w:val="00063100"/>
    <w:rsid w:val="00063B2C"/>
    <w:rsid w:val="00063DEA"/>
    <w:rsid w:val="00064A6B"/>
    <w:rsid w:val="00064B9E"/>
    <w:rsid w:val="00064C7A"/>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D9"/>
    <w:rsid w:val="00075990"/>
    <w:rsid w:val="00075C52"/>
    <w:rsid w:val="00075D18"/>
    <w:rsid w:val="00075E7F"/>
    <w:rsid w:val="0007606B"/>
    <w:rsid w:val="000764AE"/>
    <w:rsid w:val="00076837"/>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F1"/>
    <w:rsid w:val="00082506"/>
    <w:rsid w:val="00082AEB"/>
    <w:rsid w:val="00083070"/>
    <w:rsid w:val="00083591"/>
    <w:rsid w:val="00083A75"/>
    <w:rsid w:val="00083BA2"/>
    <w:rsid w:val="00083F2A"/>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DE6"/>
    <w:rsid w:val="00094E42"/>
    <w:rsid w:val="00095081"/>
    <w:rsid w:val="00095698"/>
    <w:rsid w:val="00095722"/>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9F1"/>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7EF"/>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43B2"/>
    <w:rsid w:val="000C4690"/>
    <w:rsid w:val="000C4A1C"/>
    <w:rsid w:val="000C4EB5"/>
    <w:rsid w:val="000C5202"/>
    <w:rsid w:val="000C53B3"/>
    <w:rsid w:val="000C56F0"/>
    <w:rsid w:val="000C5957"/>
    <w:rsid w:val="000C5B05"/>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108"/>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D5"/>
    <w:rsid w:val="000E553D"/>
    <w:rsid w:val="000E5969"/>
    <w:rsid w:val="000E5C9C"/>
    <w:rsid w:val="000E5EF4"/>
    <w:rsid w:val="000E6619"/>
    <w:rsid w:val="000E6701"/>
    <w:rsid w:val="000E694F"/>
    <w:rsid w:val="000E69E0"/>
    <w:rsid w:val="000E6D39"/>
    <w:rsid w:val="000E6F1E"/>
    <w:rsid w:val="000E7049"/>
    <w:rsid w:val="000E726F"/>
    <w:rsid w:val="000E75B7"/>
    <w:rsid w:val="000E7ACF"/>
    <w:rsid w:val="000E7C35"/>
    <w:rsid w:val="000E7CFA"/>
    <w:rsid w:val="000F0441"/>
    <w:rsid w:val="000F06E6"/>
    <w:rsid w:val="000F0A1B"/>
    <w:rsid w:val="000F0F34"/>
    <w:rsid w:val="000F0FE0"/>
    <w:rsid w:val="000F119E"/>
    <w:rsid w:val="000F11FF"/>
    <w:rsid w:val="000F12D1"/>
    <w:rsid w:val="000F133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CF1"/>
    <w:rsid w:val="0011069C"/>
    <w:rsid w:val="001109C3"/>
    <w:rsid w:val="00110F8C"/>
    <w:rsid w:val="00111002"/>
    <w:rsid w:val="001111FD"/>
    <w:rsid w:val="0011126E"/>
    <w:rsid w:val="001112EF"/>
    <w:rsid w:val="001113BF"/>
    <w:rsid w:val="0011145C"/>
    <w:rsid w:val="0011198C"/>
    <w:rsid w:val="00111E59"/>
    <w:rsid w:val="00111E61"/>
    <w:rsid w:val="001127FC"/>
    <w:rsid w:val="00112A2A"/>
    <w:rsid w:val="00113362"/>
    <w:rsid w:val="001133C8"/>
    <w:rsid w:val="0011341F"/>
    <w:rsid w:val="001135E3"/>
    <w:rsid w:val="00113B49"/>
    <w:rsid w:val="00114131"/>
    <w:rsid w:val="001146D4"/>
    <w:rsid w:val="00114887"/>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05F"/>
    <w:rsid w:val="00132403"/>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3E6"/>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B15"/>
    <w:rsid w:val="00162BB1"/>
    <w:rsid w:val="00162EA4"/>
    <w:rsid w:val="001632F5"/>
    <w:rsid w:val="00163547"/>
    <w:rsid w:val="001637E8"/>
    <w:rsid w:val="00163BF7"/>
    <w:rsid w:val="00163D09"/>
    <w:rsid w:val="00163D4F"/>
    <w:rsid w:val="00163D99"/>
    <w:rsid w:val="0016405E"/>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28"/>
    <w:rsid w:val="00167FBD"/>
    <w:rsid w:val="001706BC"/>
    <w:rsid w:val="00170BD6"/>
    <w:rsid w:val="00170D49"/>
    <w:rsid w:val="00170DF9"/>
    <w:rsid w:val="00171C87"/>
    <w:rsid w:val="001720C5"/>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C11"/>
    <w:rsid w:val="00174C21"/>
    <w:rsid w:val="00174D1C"/>
    <w:rsid w:val="00174D71"/>
    <w:rsid w:val="00174E30"/>
    <w:rsid w:val="00174F7E"/>
    <w:rsid w:val="0017513B"/>
    <w:rsid w:val="00175289"/>
    <w:rsid w:val="001752BE"/>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2A"/>
    <w:rsid w:val="00183B44"/>
    <w:rsid w:val="001845E6"/>
    <w:rsid w:val="001846F2"/>
    <w:rsid w:val="00184817"/>
    <w:rsid w:val="00184CDA"/>
    <w:rsid w:val="00184E4E"/>
    <w:rsid w:val="001852B4"/>
    <w:rsid w:val="0018586B"/>
    <w:rsid w:val="001858F3"/>
    <w:rsid w:val="00185B06"/>
    <w:rsid w:val="00185BF9"/>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B0"/>
    <w:rsid w:val="001A0FC7"/>
    <w:rsid w:val="001A11DB"/>
    <w:rsid w:val="001A1ED3"/>
    <w:rsid w:val="001A22A4"/>
    <w:rsid w:val="001A26EC"/>
    <w:rsid w:val="001A2B2C"/>
    <w:rsid w:val="001A2E06"/>
    <w:rsid w:val="001A3741"/>
    <w:rsid w:val="001A38AD"/>
    <w:rsid w:val="001A3B8F"/>
    <w:rsid w:val="001A3CE3"/>
    <w:rsid w:val="001A3E99"/>
    <w:rsid w:val="001A3F49"/>
    <w:rsid w:val="001A422B"/>
    <w:rsid w:val="001A43A2"/>
    <w:rsid w:val="001A4580"/>
    <w:rsid w:val="001A4C19"/>
    <w:rsid w:val="001A4CD0"/>
    <w:rsid w:val="001A5E83"/>
    <w:rsid w:val="001A6211"/>
    <w:rsid w:val="001A630A"/>
    <w:rsid w:val="001A66BA"/>
    <w:rsid w:val="001A686C"/>
    <w:rsid w:val="001A71E3"/>
    <w:rsid w:val="001A74A5"/>
    <w:rsid w:val="001A7547"/>
    <w:rsid w:val="001A7814"/>
    <w:rsid w:val="001A7F23"/>
    <w:rsid w:val="001B0289"/>
    <w:rsid w:val="001B05B1"/>
    <w:rsid w:val="001B05F3"/>
    <w:rsid w:val="001B08C1"/>
    <w:rsid w:val="001B0B6C"/>
    <w:rsid w:val="001B0E76"/>
    <w:rsid w:val="001B152E"/>
    <w:rsid w:val="001B1540"/>
    <w:rsid w:val="001B15A4"/>
    <w:rsid w:val="001B1840"/>
    <w:rsid w:val="001B18DD"/>
    <w:rsid w:val="001B1A8E"/>
    <w:rsid w:val="001B1B5C"/>
    <w:rsid w:val="001B1C41"/>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09"/>
    <w:rsid w:val="001B64DC"/>
    <w:rsid w:val="001B65C7"/>
    <w:rsid w:val="001B6B60"/>
    <w:rsid w:val="001B6DBD"/>
    <w:rsid w:val="001B7A25"/>
    <w:rsid w:val="001B7C10"/>
    <w:rsid w:val="001B7F10"/>
    <w:rsid w:val="001C04B7"/>
    <w:rsid w:val="001C0DDA"/>
    <w:rsid w:val="001C0ECC"/>
    <w:rsid w:val="001C0ED5"/>
    <w:rsid w:val="001C150B"/>
    <w:rsid w:val="001C17F1"/>
    <w:rsid w:val="001C21EB"/>
    <w:rsid w:val="001C2C25"/>
    <w:rsid w:val="001C2E67"/>
    <w:rsid w:val="001C2F19"/>
    <w:rsid w:val="001C3105"/>
    <w:rsid w:val="001C32DC"/>
    <w:rsid w:val="001C4442"/>
    <w:rsid w:val="001C489F"/>
    <w:rsid w:val="001C4AE7"/>
    <w:rsid w:val="001C4CB3"/>
    <w:rsid w:val="001C4CE5"/>
    <w:rsid w:val="001C52C3"/>
    <w:rsid w:val="001C52C4"/>
    <w:rsid w:val="001C5B9B"/>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D7F"/>
    <w:rsid w:val="001E4E58"/>
    <w:rsid w:val="001E52A3"/>
    <w:rsid w:val="001E52B0"/>
    <w:rsid w:val="001E542E"/>
    <w:rsid w:val="001E5954"/>
    <w:rsid w:val="001E5CCD"/>
    <w:rsid w:val="001E5EF1"/>
    <w:rsid w:val="001E6308"/>
    <w:rsid w:val="001E6656"/>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1A4"/>
    <w:rsid w:val="001F7580"/>
    <w:rsid w:val="001F75C9"/>
    <w:rsid w:val="001F75F3"/>
    <w:rsid w:val="001F7C8D"/>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5B4"/>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D6E"/>
    <w:rsid w:val="00214E18"/>
    <w:rsid w:val="002153C7"/>
    <w:rsid w:val="002154F1"/>
    <w:rsid w:val="00215512"/>
    <w:rsid w:val="0021568F"/>
    <w:rsid w:val="002156B8"/>
    <w:rsid w:val="00216504"/>
    <w:rsid w:val="00216917"/>
    <w:rsid w:val="002169B0"/>
    <w:rsid w:val="00216B7E"/>
    <w:rsid w:val="00216C64"/>
    <w:rsid w:val="00217738"/>
    <w:rsid w:val="0021793F"/>
    <w:rsid w:val="00217E99"/>
    <w:rsid w:val="00220579"/>
    <w:rsid w:val="00220778"/>
    <w:rsid w:val="00220CE8"/>
    <w:rsid w:val="00220E60"/>
    <w:rsid w:val="00220F08"/>
    <w:rsid w:val="00220FE5"/>
    <w:rsid w:val="0022138C"/>
    <w:rsid w:val="002213A6"/>
    <w:rsid w:val="00221706"/>
    <w:rsid w:val="002219F6"/>
    <w:rsid w:val="00221CA0"/>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87C"/>
    <w:rsid w:val="00226B5F"/>
    <w:rsid w:val="00226FF7"/>
    <w:rsid w:val="00227052"/>
    <w:rsid w:val="002272B0"/>
    <w:rsid w:val="002272C7"/>
    <w:rsid w:val="002272EB"/>
    <w:rsid w:val="0022793D"/>
    <w:rsid w:val="00227BB8"/>
    <w:rsid w:val="00230223"/>
    <w:rsid w:val="00230687"/>
    <w:rsid w:val="002309DD"/>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708F"/>
    <w:rsid w:val="00237132"/>
    <w:rsid w:val="002375A3"/>
    <w:rsid w:val="00237B53"/>
    <w:rsid w:val="002401CA"/>
    <w:rsid w:val="002403CC"/>
    <w:rsid w:val="00240C77"/>
    <w:rsid w:val="00240F61"/>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C2E"/>
    <w:rsid w:val="0025403E"/>
    <w:rsid w:val="002541ED"/>
    <w:rsid w:val="00254539"/>
    <w:rsid w:val="002548B9"/>
    <w:rsid w:val="00254B09"/>
    <w:rsid w:val="00255249"/>
    <w:rsid w:val="002556E9"/>
    <w:rsid w:val="00255CBA"/>
    <w:rsid w:val="002564CC"/>
    <w:rsid w:val="00256557"/>
    <w:rsid w:val="002565D4"/>
    <w:rsid w:val="002568D4"/>
    <w:rsid w:val="00256F52"/>
    <w:rsid w:val="0025732E"/>
    <w:rsid w:val="00257343"/>
    <w:rsid w:val="0025734E"/>
    <w:rsid w:val="00257750"/>
    <w:rsid w:val="002578A8"/>
    <w:rsid w:val="002600FC"/>
    <w:rsid w:val="002603C4"/>
    <w:rsid w:val="00261235"/>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472"/>
    <w:rsid w:val="00265601"/>
    <w:rsid w:val="0026571E"/>
    <w:rsid w:val="00265D7B"/>
    <w:rsid w:val="0026604A"/>
    <w:rsid w:val="00266063"/>
    <w:rsid w:val="002661E8"/>
    <w:rsid w:val="002664C9"/>
    <w:rsid w:val="00266E58"/>
    <w:rsid w:val="00267014"/>
    <w:rsid w:val="00267612"/>
    <w:rsid w:val="002677C7"/>
    <w:rsid w:val="00270003"/>
    <w:rsid w:val="0027047B"/>
    <w:rsid w:val="002704A7"/>
    <w:rsid w:val="00270ACE"/>
    <w:rsid w:val="0027142B"/>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751"/>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3C"/>
    <w:rsid w:val="002B0783"/>
    <w:rsid w:val="002B0F3C"/>
    <w:rsid w:val="002B10D2"/>
    <w:rsid w:val="002B1209"/>
    <w:rsid w:val="002B1211"/>
    <w:rsid w:val="002B1563"/>
    <w:rsid w:val="002B157F"/>
    <w:rsid w:val="002B16E4"/>
    <w:rsid w:val="002B1761"/>
    <w:rsid w:val="002B1F6F"/>
    <w:rsid w:val="002B2D01"/>
    <w:rsid w:val="002B2E6F"/>
    <w:rsid w:val="002B315C"/>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155"/>
    <w:rsid w:val="002E44C3"/>
    <w:rsid w:val="002E454C"/>
    <w:rsid w:val="002E48DF"/>
    <w:rsid w:val="002E4921"/>
    <w:rsid w:val="002E4FD1"/>
    <w:rsid w:val="002E554B"/>
    <w:rsid w:val="002E5F70"/>
    <w:rsid w:val="002E659D"/>
    <w:rsid w:val="002E67A2"/>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3C8"/>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C42"/>
    <w:rsid w:val="00302271"/>
    <w:rsid w:val="003023D1"/>
    <w:rsid w:val="00302561"/>
    <w:rsid w:val="003028A1"/>
    <w:rsid w:val="00303B2B"/>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741"/>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77"/>
    <w:rsid w:val="003279FC"/>
    <w:rsid w:val="00327A73"/>
    <w:rsid w:val="00330305"/>
    <w:rsid w:val="003303EF"/>
    <w:rsid w:val="003304AE"/>
    <w:rsid w:val="0033050F"/>
    <w:rsid w:val="0033092D"/>
    <w:rsid w:val="00330FA6"/>
    <w:rsid w:val="00331861"/>
    <w:rsid w:val="00331A42"/>
    <w:rsid w:val="003322A8"/>
    <w:rsid w:val="003322E3"/>
    <w:rsid w:val="00332961"/>
    <w:rsid w:val="00332E04"/>
    <w:rsid w:val="0033324C"/>
    <w:rsid w:val="003335FE"/>
    <w:rsid w:val="00333BA8"/>
    <w:rsid w:val="00333DA4"/>
    <w:rsid w:val="00333E30"/>
    <w:rsid w:val="00334022"/>
    <w:rsid w:val="00334072"/>
    <w:rsid w:val="003341A2"/>
    <w:rsid w:val="00334796"/>
    <w:rsid w:val="0033480C"/>
    <w:rsid w:val="00334B8E"/>
    <w:rsid w:val="00335690"/>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24BD"/>
    <w:rsid w:val="003527D8"/>
    <w:rsid w:val="003529C5"/>
    <w:rsid w:val="00352A50"/>
    <w:rsid w:val="003533EC"/>
    <w:rsid w:val="00353C65"/>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6473"/>
    <w:rsid w:val="00386B01"/>
    <w:rsid w:val="00386C25"/>
    <w:rsid w:val="00386D8D"/>
    <w:rsid w:val="00386EFA"/>
    <w:rsid w:val="00386FB3"/>
    <w:rsid w:val="003877BE"/>
    <w:rsid w:val="00387BF6"/>
    <w:rsid w:val="00387E09"/>
    <w:rsid w:val="00390052"/>
    <w:rsid w:val="0039024E"/>
    <w:rsid w:val="00390507"/>
    <w:rsid w:val="00390C58"/>
    <w:rsid w:val="003912E7"/>
    <w:rsid w:val="0039184D"/>
    <w:rsid w:val="00391D55"/>
    <w:rsid w:val="00391D5D"/>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62"/>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C2"/>
    <w:rsid w:val="003C27C8"/>
    <w:rsid w:val="003C2B95"/>
    <w:rsid w:val="003C3203"/>
    <w:rsid w:val="003C36E5"/>
    <w:rsid w:val="003C377D"/>
    <w:rsid w:val="003C38DF"/>
    <w:rsid w:val="003C3948"/>
    <w:rsid w:val="003C3AC9"/>
    <w:rsid w:val="003C3C64"/>
    <w:rsid w:val="003C3F8C"/>
    <w:rsid w:val="003C483B"/>
    <w:rsid w:val="003C49C4"/>
    <w:rsid w:val="003C4D7C"/>
    <w:rsid w:val="003C4DC2"/>
    <w:rsid w:val="003C5452"/>
    <w:rsid w:val="003C559B"/>
    <w:rsid w:val="003C5716"/>
    <w:rsid w:val="003C5AF6"/>
    <w:rsid w:val="003C5B73"/>
    <w:rsid w:val="003C5E92"/>
    <w:rsid w:val="003C6320"/>
    <w:rsid w:val="003C65F7"/>
    <w:rsid w:val="003C67C3"/>
    <w:rsid w:val="003C7172"/>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500C"/>
    <w:rsid w:val="003E5203"/>
    <w:rsid w:val="003E5499"/>
    <w:rsid w:val="003E55B3"/>
    <w:rsid w:val="003E567A"/>
    <w:rsid w:val="003E5A18"/>
    <w:rsid w:val="003E643A"/>
    <w:rsid w:val="003E64BD"/>
    <w:rsid w:val="003E65E3"/>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FFC"/>
    <w:rsid w:val="00404004"/>
    <w:rsid w:val="00404712"/>
    <w:rsid w:val="004049B5"/>
    <w:rsid w:val="00404C07"/>
    <w:rsid w:val="00405071"/>
    <w:rsid w:val="004050F4"/>
    <w:rsid w:val="004051D5"/>
    <w:rsid w:val="00405D31"/>
    <w:rsid w:val="0040629F"/>
    <w:rsid w:val="0040638F"/>
    <w:rsid w:val="0040642C"/>
    <w:rsid w:val="00407107"/>
    <w:rsid w:val="00407743"/>
    <w:rsid w:val="00407B69"/>
    <w:rsid w:val="00407C13"/>
    <w:rsid w:val="004100EA"/>
    <w:rsid w:val="004104F8"/>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339"/>
    <w:rsid w:val="004433AF"/>
    <w:rsid w:val="00443977"/>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920"/>
    <w:rsid w:val="00452AA9"/>
    <w:rsid w:val="00452C52"/>
    <w:rsid w:val="00453049"/>
    <w:rsid w:val="0045308A"/>
    <w:rsid w:val="004531C5"/>
    <w:rsid w:val="004533AE"/>
    <w:rsid w:val="00453475"/>
    <w:rsid w:val="00453BEF"/>
    <w:rsid w:val="00453CFB"/>
    <w:rsid w:val="004544DA"/>
    <w:rsid w:val="004546FD"/>
    <w:rsid w:val="00454795"/>
    <w:rsid w:val="00454A15"/>
    <w:rsid w:val="00454CF5"/>
    <w:rsid w:val="004552A1"/>
    <w:rsid w:val="00455342"/>
    <w:rsid w:val="00455D3F"/>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7916"/>
    <w:rsid w:val="00467F48"/>
    <w:rsid w:val="004702CD"/>
    <w:rsid w:val="00470950"/>
    <w:rsid w:val="00470C7D"/>
    <w:rsid w:val="0047106E"/>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7724"/>
    <w:rsid w:val="00477789"/>
    <w:rsid w:val="00477A25"/>
    <w:rsid w:val="00477DF6"/>
    <w:rsid w:val="00480023"/>
    <w:rsid w:val="004800E3"/>
    <w:rsid w:val="00480482"/>
    <w:rsid w:val="0048050D"/>
    <w:rsid w:val="00480553"/>
    <w:rsid w:val="0048060E"/>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251"/>
    <w:rsid w:val="004845AD"/>
    <w:rsid w:val="0048507F"/>
    <w:rsid w:val="0048569F"/>
    <w:rsid w:val="004859EF"/>
    <w:rsid w:val="00485FC6"/>
    <w:rsid w:val="004868A4"/>
    <w:rsid w:val="00486A76"/>
    <w:rsid w:val="00486F16"/>
    <w:rsid w:val="004870C9"/>
    <w:rsid w:val="00487421"/>
    <w:rsid w:val="00487544"/>
    <w:rsid w:val="00487848"/>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27B"/>
    <w:rsid w:val="00493441"/>
    <w:rsid w:val="00493711"/>
    <w:rsid w:val="004939FF"/>
    <w:rsid w:val="00493D79"/>
    <w:rsid w:val="004945F5"/>
    <w:rsid w:val="0049478C"/>
    <w:rsid w:val="004947A5"/>
    <w:rsid w:val="0049506A"/>
    <w:rsid w:val="0049544F"/>
    <w:rsid w:val="004957B0"/>
    <w:rsid w:val="004957FB"/>
    <w:rsid w:val="0049588A"/>
    <w:rsid w:val="00495FCA"/>
    <w:rsid w:val="00496063"/>
    <w:rsid w:val="0049628D"/>
    <w:rsid w:val="00496407"/>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C00"/>
    <w:rsid w:val="004E1CB5"/>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DE"/>
    <w:rsid w:val="00526AFB"/>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F4A"/>
    <w:rsid w:val="005471AC"/>
    <w:rsid w:val="0054765C"/>
    <w:rsid w:val="0054784B"/>
    <w:rsid w:val="005479EE"/>
    <w:rsid w:val="00547BE8"/>
    <w:rsid w:val="00547DF6"/>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4C7"/>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3A2"/>
    <w:rsid w:val="00567894"/>
    <w:rsid w:val="00567A8A"/>
    <w:rsid w:val="00567D49"/>
    <w:rsid w:val="00567F75"/>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6E"/>
    <w:rsid w:val="00575855"/>
    <w:rsid w:val="00575DD1"/>
    <w:rsid w:val="00575F7E"/>
    <w:rsid w:val="00576132"/>
    <w:rsid w:val="0057685E"/>
    <w:rsid w:val="00576927"/>
    <w:rsid w:val="00576A66"/>
    <w:rsid w:val="00576D2D"/>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4AA"/>
    <w:rsid w:val="0058166A"/>
    <w:rsid w:val="00581897"/>
    <w:rsid w:val="00581E89"/>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321"/>
    <w:rsid w:val="00586511"/>
    <w:rsid w:val="005865E9"/>
    <w:rsid w:val="00586B15"/>
    <w:rsid w:val="005873CF"/>
    <w:rsid w:val="005876B1"/>
    <w:rsid w:val="0058778E"/>
    <w:rsid w:val="005877AA"/>
    <w:rsid w:val="005901C9"/>
    <w:rsid w:val="00590677"/>
    <w:rsid w:val="005906BB"/>
    <w:rsid w:val="005908E1"/>
    <w:rsid w:val="00590A3E"/>
    <w:rsid w:val="00590B1E"/>
    <w:rsid w:val="00590C19"/>
    <w:rsid w:val="00590D90"/>
    <w:rsid w:val="005910E4"/>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39F"/>
    <w:rsid w:val="00595A3D"/>
    <w:rsid w:val="00595C2C"/>
    <w:rsid w:val="00595D7E"/>
    <w:rsid w:val="00595F4F"/>
    <w:rsid w:val="00596049"/>
    <w:rsid w:val="00596151"/>
    <w:rsid w:val="00596286"/>
    <w:rsid w:val="0059637D"/>
    <w:rsid w:val="00596D48"/>
    <w:rsid w:val="00596F91"/>
    <w:rsid w:val="005A0035"/>
    <w:rsid w:val="005A0324"/>
    <w:rsid w:val="005A063A"/>
    <w:rsid w:val="005A09DC"/>
    <w:rsid w:val="005A0DCE"/>
    <w:rsid w:val="005A125E"/>
    <w:rsid w:val="005A1832"/>
    <w:rsid w:val="005A1A89"/>
    <w:rsid w:val="005A2530"/>
    <w:rsid w:val="005A27BD"/>
    <w:rsid w:val="005A2FCB"/>
    <w:rsid w:val="005A3173"/>
    <w:rsid w:val="005A3960"/>
    <w:rsid w:val="005A3FE4"/>
    <w:rsid w:val="005A45FE"/>
    <w:rsid w:val="005A4A17"/>
    <w:rsid w:val="005A506E"/>
    <w:rsid w:val="005A5096"/>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C8E"/>
    <w:rsid w:val="005C5EE6"/>
    <w:rsid w:val="005C626E"/>
    <w:rsid w:val="005C6993"/>
    <w:rsid w:val="005C6AF8"/>
    <w:rsid w:val="005C6D97"/>
    <w:rsid w:val="005C706B"/>
    <w:rsid w:val="005C7095"/>
    <w:rsid w:val="005C70BB"/>
    <w:rsid w:val="005C720F"/>
    <w:rsid w:val="005C7AA1"/>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701D"/>
    <w:rsid w:val="005E704D"/>
    <w:rsid w:val="005E7A22"/>
    <w:rsid w:val="005E7C57"/>
    <w:rsid w:val="005E7CB6"/>
    <w:rsid w:val="005E7E85"/>
    <w:rsid w:val="005E7E86"/>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14D5"/>
    <w:rsid w:val="00601BA6"/>
    <w:rsid w:val="00601C7F"/>
    <w:rsid w:val="00601CE9"/>
    <w:rsid w:val="00601D86"/>
    <w:rsid w:val="00601E26"/>
    <w:rsid w:val="00602029"/>
    <w:rsid w:val="006027DB"/>
    <w:rsid w:val="00602BB8"/>
    <w:rsid w:val="00602E69"/>
    <w:rsid w:val="00603061"/>
    <w:rsid w:val="006032A6"/>
    <w:rsid w:val="006033B5"/>
    <w:rsid w:val="00603A74"/>
    <w:rsid w:val="00603B32"/>
    <w:rsid w:val="00603DB6"/>
    <w:rsid w:val="00603E0E"/>
    <w:rsid w:val="006041A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645"/>
    <w:rsid w:val="0061496C"/>
    <w:rsid w:val="006153B7"/>
    <w:rsid w:val="00615809"/>
    <w:rsid w:val="00615ABB"/>
    <w:rsid w:val="00615B51"/>
    <w:rsid w:val="00616009"/>
    <w:rsid w:val="00616021"/>
    <w:rsid w:val="006160DB"/>
    <w:rsid w:val="00616A35"/>
    <w:rsid w:val="00616D6C"/>
    <w:rsid w:val="00616F26"/>
    <w:rsid w:val="006173DB"/>
    <w:rsid w:val="00617506"/>
    <w:rsid w:val="00617599"/>
    <w:rsid w:val="0061791A"/>
    <w:rsid w:val="00617AB9"/>
    <w:rsid w:val="00617C19"/>
    <w:rsid w:val="00617C68"/>
    <w:rsid w:val="00617CD6"/>
    <w:rsid w:val="00617D9D"/>
    <w:rsid w:val="0062091D"/>
    <w:rsid w:val="00620BFB"/>
    <w:rsid w:val="00620CBE"/>
    <w:rsid w:val="00620E84"/>
    <w:rsid w:val="006210F8"/>
    <w:rsid w:val="006211C0"/>
    <w:rsid w:val="00621488"/>
    <w:rsid w:val="00621B37"/>
    <w:rsid w:val="00621E4E"/>
    <w:rsid w:val="0062200C"/>
    <w:rsid w:val="0062205C"/>
    <w:rsid w:val="006220D6"/>
    <w:rsid w:val="006220FF"/>
    <w:rsid w:val="00622770"/>
    <w:rsid w:val="006229AB"/>
    <w:rsid w:val="006234E6"/>
    <w:rsid w:val="0062355B"/>
    <w:rsid w:val="0062357B"/>
    <w:rsid w:val="00623C79"/>
    <w:rsid w:val="00623DF6"/>
    <w:rsid w:val="00623E91"/>
    <w:rsid w:val="006240DA"/>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6C"/>
    <w:rsid w:val="00640487"/>
    <w:rsid w:val="00640802"/>
    <w:rsid w:val="00640B01"/>
    <w:rsid w:val="00640CBB"/>
    <w:rsid w:val="00640D4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20E"/>
    <w:rsid w:val="0065063A"/>
    <w:rsid w:val="0065077F"/>
    <w:rsid w:val="00650929"/>
    <w:rsid w:val="006512AF"/>
    <w:rsid w:val="00651E00"/>
    <w:rsid w:val="006520E4"/>
    <w:rsid w:val="006521BB"/>
    <w:rsid w:val="00652207"/>
    <w:rsid w:val="006523BA"/>
    <w:rsid w:val="00652532"/>
    <w:rsid w:val="006526B5"/>
    <w:rsid w:val="006526F6"/>
    <w:rsid w:val="0065283F"/>
    <w:rsid w:val="006528C9"/>
    <w:rsid w:val="00652BE7"/>
    <w:rsid w:val="00652C81"/>
    <w:rsid w:val="0065356E"/>
    <w:rsid w:val="006537EE"/>
    <w:rsid w:val="0065382D"/>
    <w:rsid w:val="00653CBA"/>
    <w:rsid w:val="00653F9A"/>
    <w:rsid w:val="00654230"/>
    <w:rsid w:val="00654899"/>
    <w:rsid w:val="00654F44"/>
    <w:rsid w:val="00655335"/>
    <w:rsid w:val="006555D7"/>
    <w:rsid w:val="00655B48"/>
    <w:rsid w:val="006561E6"/>
    <w:rsid w:val="0065649C"/>
    <w:rsid w:val="006564E5"/>
    <w:rsid w:val="0065681D"/>
    <w:rsid w:val="00656A1F"/>
    <w:rsid w:val="00656E44"/>
    <w:rsid w:val="00657105"/>
    <w:rsid w:val="00657410"/>
    <w:rsid w:val="006574EF"/>
    <w:rsid w:val="00657B3D"/>
    <w:rsid w:val="00657C8C"/>
    <w:rsid w:val="00657CD1"/>
    <w:rsid w:val="00657F9B"/>
    <w:rsid w:val="00657FBB"/>
    <w:rsid w:val="00660383"/>
    <w:rsid w:val="0066047D"/>
    <w:rsid w:val="006605E1"/>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987"/>
    <w:rsid w:val="00675A2F"/>
    <w:rsid w:val="00675A45"/>
    <w:rsid w:val="00675B61"/>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EC"/>
    <w:rsid w:val="00684670"/>
    <w:rsid w:val="006846E4"/>
    <w:rsid w:val="00684988"/>
    <w:rsid w:val="00684E2F"/>
    <w:rsid w:val="00684FD4"/>
    <w:rsid w:val="00685470"/>
    <w:rsid w:val="0068552E"/>
    <w:rsid w:val="0068578E"/>
    <w:rsid w:val="00685C93"/>
    <w:rsid w:val="00685F39"/>
    <w:rsid w:val="00685F3C"/>
    <w:rsid w:val="0068612D"/>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0FA"/>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848"/>
    <w:rsid w:val="006B094B"/>
    <w:rsid w:val="006B0B8C"/>
    <w:rsid w:val="006B0BB8"/>
    <w:rsid w:val="006B10A6"/>
    <w:rsid w:val="006B1111"/>
    <w:rsid w:val="006B2151"/>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C8"/>
    <w:rsid w:val="006C1747"/>
    <w:rsid w:val="006C1837"/>
    <w:rsid w:val="006C192F"/>
    <w:rsid w:val="006C1B72"/>
    <w:rsid w:val="006C1E09"/>
    <w:rsid w:val="006C20CD"/>
    <w:rsid w:val="006C2265"/>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8DF"/>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28D"/>
    <w:rsid w:val="006E3786"/>
    <w:rsid w:val="006E3817"/>
    <w:rsid w:val="006E3A61"/>
    <w:rsid w:val="006E3BDC"/>
    <w:rsid w:val="006E3E9C"/>
    <w:rsid w:val="006E4354"/>
    <w:rsid w:val="006E4632"/>
    <w:rsid w:val="006E46DC"/>
    <w:rsid w:val="006E4E17"/>
    <w:rsid w:val="006E5468"/>
    <w:rsid w:val="006E5631"/>
    <w:rsid w:val="006E5B11"/>
    <w:rsid w:val="006E610B"/>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E"/>
    <w:rsid w:val="006F116A"/>
    <w:rsid w:val="006F124D"/>
    <w:rsid w:val="006F12FC"/>
    <w:rsid w:val="006F17AD"/>
    <w:rsid w:val="006F207E"/>
    <w:rsid w:val="006F2503"/>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B3"/>
    <w:rsid w:val="00721295"/>
    <w:rsid w:val="00721348"/>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AC"/>
    <w:rsid w:val="00745645"/>
    <w:rsid w:val="007458A1"/>
    <w:rsid w:val="00745930"/>
    <w:rsid w:val="00745B12"/>
    <w:rsid w:val="00745C6E"/>
    <w:rsid w:val="00745D72"/>
    <w:rsid w:val="007461C8"/>
    <w:rsid w:val="00746254"/>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D5E"/>
    <w:rsid w:val="00753C49"/>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93"/>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7ED"/>
    <w:rsid w:val="00780893"/>
    <w:rsid w:val="0078098A"/>
    <w:rsid w:val="0078110C"/>
    <w:rsid w:val="007811BB"/>
    <w:rsid w:val="00781BF5"/>
    <w:rsid w:val="00781D32"/>
    <w:rsid w:val="00781DFA"/>
    <w:rsid w:val="00782256"/>
    <w:rsid w:val="0078237D"/>
    <w:rsid w:val="00782BE3"/>
    <w:rsid w:val="00782F61"/>
    <w:rsid w:val="00783153"/>
    <w:rsid w:val="0078344E"/>
    <w:rsid w:val="00783934"/>
    <w:rsid w:val="007841A1"/>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CE7"/>
    <w:rsid w:val="007B63AA"/>
    <w:rsid w:val="007B682A"/>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B75"/>
    <w:rsid w:val="007C4DE9"/>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829"/>
    <w:rsid w:val="007F31A2"/>
    <w:rsid w:val="007F3653"/>
    <w:rsid w:val="007F36F2"/>
    <w:rsid w:val="007F393C"/>
    <w:rsid w:val="007F3D11"/>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8000B6"/>
    <w:rsid w:val="00800347"/>
    <w:rsid w:val="0080048A"/>
    <w:rsid w:val="00800CA3"/>
    <w:rsid w:val="0080163B"/>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921"/>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28C4"/>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C62"/>
    <w:rsid w:val="00860E00"/>
    <w:rsid w:val="00860ED4"/>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E49"/>
    <w:rsid w:val="00867018"/>
    <w:rsid w:val="00867569"/>
    <w:rsid w:val="00867CD5"/>
    <w:rsid w:val="00870306"/>
    <w:rsid w:val="00870587"/>
    <w:rsid w:val="00870762"/>
    <w:rsid w:val="0087087D"/>
    <w:rsid w:val="00870A43"/>
    <w:rsid w:val="00870D5F"/>
    <w:rsid w:val="008710B5"/>
    <w:rsid w:val="008718EA"/>
    <w:rsid w:val="0087196E"/>
    <w:rsid w:val="008719F2"/>
    <w:rsid w:val="00871C90"/>
    <w:rsid w:val="00871CD5"/>
    <w:rsid w:val="0087244F"/>
    <w:rsid w:val="0087274C"/>
    <w:rsid w:val="00872DD4"/>
    <w:rsid w:val="008731C9"/>
    <w:rsid w:val="0087326C"/>
    <w:rsid w:val="0087352E"/>
    <w:rsid w:val="00873CAB"/>
    <w:rsid w:val="00874284"/>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21D2"/>
    <w:rsid w:val="008A22F0"/>
    <w:rsid w:val="008A2CC7"/>
    <w:rsid w:val="008A3780"/>
    <w:rsid w:val="008A3DEB"/>
    <w:rsid w:val="008A4206"/>
    <w:rsid w:val="008A42C0"/>
    <w:rsid w:val="008A47BD"/>
    <w:rsid w:val="008A4B1B"/>
    <w:rsid w:val="008A4E5F"/>
    <w:rsid w:val="008A5002"/>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9D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DC0"/>
    <w:rsid w:val="008F1EC1"/>
    <w:rsid w:val="008F20F6"/>
    <w:rsid w:val="008F2569"/>
    <w:rsid w:val="008F27FB"/>
    <w:rsid w:val="008F2D89"/>
    <w:rsid w:val="008F2E0D"/>
    <w:rsid w:val="008F2FDC"/>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C75"/>
    <w:rsid w:val="00900D5D"/>
    <w:rsid w:val="00900EEC"/>
    <w:rsid w:val="00901039"/>
    <w:rsid w:val="0090125A"/>
    <w:rsid w:val="00901F8D"/>
    <w:rsid w:val="009026CB"/>
    <w:rsid w:val="0090272D"/>
    <w:rsid w:val="00902BF7"/>
    <w:rsid w:val="00902D03"/>
    <w:rsid w:val="009032D7"/>
    <w:rsid w:val="009034B6"/>
    <w:rsid w:val="00903FB1"/>
    <w:rsid w:val="0090462B"/>
    <w:rsid w:val="009047D7"/>
    <w:rsid w:val="00905557"/>
    <w:rsid w:val="00905637"/>
    <w:rsid w:val="009056A7"/>
    <w:rsid w:val="00905806"/>
    <w:rsid w:val="00905B5F"/>
    <w:rsid w:val="00905E16"/>
    <w:rsid w:val="00906786"/>
    <w:rsid w:val="00906825"/>
    <w:rsid w:val="0090702B"/>
    <w:rsid w:val="00907233"/>
    <w:rsid w:val="009078C1"/>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AFB"/>
    <w:rsid w:val="00914BAC"/>
    <w:rsid w:val="00914E66"/>
    <w:rsid w:val="00914EA2"/>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89E"/>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F1A"/>
    <w:rsid w:val="0094744D"/>
    <w:rsid w:val="009476CF"/>
    <w:rsid w:val="00947C7F"/>
    <w:rsid w:val="00947D0D"/>
    <w:rsid w:val="009501C5"/>
    <w:rsid w:val="00950277"/>
    <w:rsid w:val="00950303"/>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083"/>
    <w:rsid w:val="0095568D"/>
    <w:rsid w:val="00955C1A"/>
    <w:rsid w:val="00956133"/>
    <w:rsid w:val="0095616A"/>
    <w:rsid w:val="00956993"/>
    <w:rsid w:val="00956D84"/>
    <w:rsid w:val="00957274"/>
    <w:rsid w:val="00957606"/>
    <w:rsid w:val="009577AE"/>
    <w:rsid w:val="009608BB"/>
    <w:rsid w:val="00960A99"/>
    <w:rsid w:val="00961021"/>
    <w:rsid w:val="00961052"/>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F60"/>
    <w:rsid w:val="0096708F"/>
    <w:rsid w:val="0096744C"/>
    <w:rsid w:val="0096763F"/>
    <w:rsid w:val="00967858"/>
    <w:rsid w:val="00967897"/>
    <w:rsid w:val="0096789C"/>
    <w:rsid w:val="00967EEB"/>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788"/>
    <w:rsid w:val="00981588"/>
    <w:rsid w:val="00981A21"/>
    <w:rsid w:val="00981BE1"/>
    <w:rsid w:val="00981F87"/>
    <w:rsid w:val="00981FCF"/>
    <w:rsid w:val="0098205F"/>
    <w:rsid w:val="009828C5"/>
    <w:rsid w:val="009828E1"/>
    <w:rsid w:val="00982980"/>
    <w:rsid w:val="00983651"/>
    <w:rsid w:val="0098367A"/>
    <w:rsid w:val="009836D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815"/>
    <w:rsid w:val="00992840"/>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DCF"/>
    <w:rsid w:val="009A46E2"/>
    <w:rsid w:val="009A477B"/>
    <w:rsid w:val="009A4870"/>
    <w:rsid w:val="009A487F"/>
    <w:rsid w:val="009A48AF"/>
    <w:rsid w:val="009A4962"/>
    <w:rsid w:val="009A496D"/>
    <w:rsid w:val="009A4C89"/>
    <w:rsid w:val="009A4DEF"/>
    <w:rsid w:val="009A54D4"/>
    <w:rsid w:val="009A570C"/>
    <w:rsid w:val="009A575A"/>
    <w:rsid w:val="009A59EE"/>
    <w:rsid w:val="009A5B55"/>
    <w:rsid w:val="009A5ECC"/>
    <w:rsid w:val="009A5F7D"/>
    <w:rsid w:val="009A6272"/>
    <w:rsid w:val="009A6305"/>
    <w:rsid w:val="009A6695"/>
    <w:rsid w:val="009A68FA"/>
    <w:rsid w:val="009A69A0"/>
    <w:rsid w:val="009A6C2E"/>
    <w:rsid w:val="009A6D56"/>
    <w:rsid w:val="009A6DB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3D5"/>
    <w:rsid w:val="009B7808"/>
    <w:rsid w:val="009B7861"/>
    <w:rsid w:val="009C004D"/>
    <w:rsid w:val="009C025B"/>
    <w:rsid w:val="009C0377"/>
    <w:rsid w:val="009C09A6"/>
    <w:rsid w:val="009C0C3B"/>
    <w:rsid w:val="009C107E"/>
    <w:rsid w:val="009C14A6"/>
    <w:rsid w:val="009C19F5"/>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3B9"/>
    <w:rsid w:val="009D7C15"/>
    <w:rsid w:val="009E0690"/>
    <w:rsid w:val="009E0862"/>
    <w:rsid w:val="009E09BB"/>
    <w:rsid w:val="009E0C02"/>
    <w:rsid w:val="009E0CAD"/>
    <w:rsid w:val="009E1042"/>
    <w:rsid w:val="009E119B"/>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150"/>
    <w:rsid w:val="00A01268"/>
    <w:rsid w:val="00A014F7"/>
    <w:rsid w:val="00A01724"/>
    <w:rsid w:val="00A0175B"/>
    <w:rsid w:val="00A01901"/>
    <w:rsid w:val="00A01C0F"/>
    <w:rsid w:val="00A01C61"/>
    <w:rsid w:val="00A01D2B"/>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673"/>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817"/>
    <w:rsid w:val="00A24BA6"/>
    <w:rsid w:val="00A24ECC"/>
    <w:rsid w:val="00A24EDE"/>
    <w:rsid w:val="00A2535C"/>
    <w:rsid w:val="00A25BA6"/>
    <w:rsid w:val="00A25BDD"/>
    <w:rsid w:val="00A26423"/>
    <w:rsid w:val="00A26439"/>
    <w:rsid w:val="00A26815"/>
    <w:rsid w:val="00A26971"/>
    <w:rsid w:val="00A26ACC"/>
    <w:rsid w:val="00A26C5A"/>
    <w:rsid w:val="00A26FB4"/>
    <w:rsid w:val="00A276B5"/>
    <w:rsid w:val="00A27F03"/>
    <w:rsid w:val="00A27F4E"/>
    <w:rsid w:val="00A308BF"/>
    <w:rsid w:val="00A309AB"/>
    <w:rsid w:val="00A30E6F"/>
    <w:rsid w:val="00A31208"/>
    <w:rsid w:val="00A31373"/>
    <w:rsid w:val="00A31797"/>
    <w:rsid w:val="00A31A2C"/>
    <w:rsid w:val="00A31B5A"/>
    <w:rsid w:val="00A3234A"/>
    <w:rsid w:val="00A325B2"/>
    <w:rsid w:val="00A32992"/>
    <w:rsid w:val="00A329B2"/>
    <w:rsid w:val="00A32BE9"/>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3A9"/>
    <w:rsid w:val="00A51741"/>
    <w:rsid w:val="00A517C3"/>
    <w:rsid w:val="00A5224F"/>
    <w:rsid w:val="00A52EF5"/>
    <w:rsid w:val="00A52FA4"/>
    <w:rsid w:val="00A532AA"/>
    <w:rsid w:val="00A533F6"/>
    <w:rsid w:val="00A539E7"/>
    <w:rsid w:val="00A53A1E"/>
    <w:rsid w:val="00A53E0E"/>
    <w:rsid w:val="00A545B6"/>
    <w:rsid w:val="00A549F5"/>
    <w:rsid w:val="00A54B88"/>
    <w:rsid w:val="00A54E50"/>
    <w:rsid w:val="00A5530D"/>
    <w:rsid w:val="00A5560D"/>
    <w:rsid w:val="00A55C77"/>
    <w:rsid w:val="00A55DAA"/>
    <w:rsid w:val="00A56542"/>
    <w:rsid w:val="00A567A3"/>
    <w:rsid w:val="00A567F1"/>
    <w:rsid w:val="00A57796"/>
    <w:rsid w:val="00A57A9E"/>
    <w:rsid w:val="00A6019D"/>
    <w:rsid w:val="00A603D5"/>
    <w:rsid w:val="00A6040B"/>
    <w:rsid w:val="00A606A6"/>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F5E"/>
    <w:rsid w:val="00A83330"/>
    <w:rsid w:val="00A83535"/>
    <w:rsid w:val="00A83CE1"/>
    <w:rsid w:val="00A83FD9"/>
    <w:rsid w:val="00A8410E"/>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A001E"/>
    <w:rsid w:val="00AA0143"/>
    <w:rsid w:val="00AA01E9"/>
    <w:rsid w:val="00AA026F"/>
    <w:rsid w:val="00AA0508"/>
    <w:rsid w:val="00AA0F0D"/>
    <w:rsid w:val="00AA12B8"/>
    <w:rsid w:val="00AA1459"/>
    <w:rsid w:val="00AA15A3"/>
    <w:rsid w:val="00AA2151"/>
    <w:rsid w:val="00AA25C0"/>
    <w:rsid w:val="00AA2FBB"/>
    <w:rsid w:val="00AA3013"/>
    <w:rsid w:val="00AA3093"/>
    <w:rsid w:val="00AA34B7"/>
    <w:rsid w:val="00AA38F3"/>
    <w:rsid w:val="00AA39BC"/>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C18"/>
    <w:rsid w:val="00AD5C19"/>
    <w:rsid w:val="00AD5C46"/>
    <w:rsid w:val="00AD5CFB"/>
    <w:rsid w:val="00AD5D9A"/>
    <w:rsid w:val="00AD5EE6"/>
    <w:rsid w:val="00AD6063"/>
    <w:rsid w:val="00AD7230"/>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1CF"/>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20C4"/>
    <w:rsid w:val="00B1283E"/>
    <w:rsid w:val="00B12D80"/>
    <w:rsid w:val="00B13517"/>
    <w:rsid w:val="00B1380B"/>
    <w:rsid w:val="00B13FA9"/>
    <w:rsid w:val="00B14009"/>
    <w:rsid w:val="00B14325"/>
    <w:rsid w:val="00B1437E"/>
    <w:rsid w:val="00B145E9"/>
    <w:rsid w:val="00B14666"/>
    <w:rsid w:val="00B149C2"/>
    <w:rsid w:val="00B14FE1"/>
    <w:rsid w:val="00B15214"/>
    <w:rsid w:val="00B15311"/>
    <w:rsid w:val="00B15419"/>
    <w:rsid w:val="00B1639F"/>
    <w:rsid w:val="00B16701"/>
    <w:rsid w:val="00B16F2E"/>
    <w:rsid w:val="00B16F69"/>
    <w:rsid w:val="00B170FF"/>
    <w:rsid w:val="00B17172"/>
    <w:rsid w:val="00B171CE"/>
    <w:rsid w:val="00B176F6"/>
    <w:rsid w:val="00B213A0"/>
    <w:rsid w:val="00B214C0"/>
    <w:rsid w:val="00B21512"/>
    <w:rsid w:val="00B215C1"/>
    <w:rsid w:val="00B218D8"/>
    <w:rsid w:val="00B21BCF"/>
    <w:rsid w:val="00B21C89"/>
    <w:rsid w:val="00B21F3B"/>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477"/>
    <w:rsid w:val="00B2575D"/>
    <w:rsid w:val="00B25983"/>
    <w:rsid w:val="00B25AB2"/>
    <w:rsid w:val="00B261F5"/>
    <w:rsid w:val="00B2636D"/>
    <w:rsid w:val="00B2638F"/>
    <w:rsid w:val="00B2658E"/>
    <w:rsid w:val="00B267FA"/>
    <w:rsid w:val="00B26B9B"/>
    <w:rsid w:val="00B26CCE"/>
    <w:rsid w:val="00B26CE4"/>
    <w:rsid w:val="00B26ED1"/>
    <w:rsid w:val="00B27665"/>
    <w:rsid w:val="00B276CE"/>
    <w:rsid w:val="00B276E8"/>
    <w:rsid w:val="00B279C9"/>
    <w:rsid w:val="00B27E46"/>
    <w:rsid w:val="00B27E5D"/>
    <w:rsid w:val="00B30056"/>
    <w:rsid w:val="00B3095E"/>
    <w:rsid w:val="00B30A3F"/>
    <w:rsid w:val="00B30CE6"/>
    <w:rsid w:val="00B30FAA"/>
    <w:rsid w:val="00B313AF"/>
    <w:rsid w:val="00B3151F"/>
    <w:rsid w:val="00B32337"/>
    <w:rsid w:val="00B32A53"/>
    <w:rsid w:val="00B33253"/>
    <w:rsid w:val="00B333AB"/>
    <w:rsid w:val="00B3370E"/>
    <w:rsid w:val="00B33E27"/>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3318"/>
    <w:rsid w:val="00B4347F"/>
    <w:rsid w:val="00B439C1"/>
    <w:rsid w:val="00B44370"/>
    <w:rsid w:val="00B444F6"/>
    <w:rsid w:val="00B448FC"/>
    <w:rsid w:val="00B44DD4"/>
    <w:rsid w:val="00B44F99"/>
    <w:rsid w:val="00B45374"/>
    <w:rsid w:val="00B453DB"/>
    <w:rsid w:val="00B454FA"/>
    <w:rsid w:val="00B46337"/>
    <w:rsid w:val="00B464AE"/>
    <w:rsid w:val="00B4653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C21"/>
    <w:rsid w:val="00B5444C"/>
    <w:rsid w:val="00B54695"/>
    <w:rsid w:val="00B547A0"/>
    <w:rsid w:val="00B547CC"/>
    <w:rsid w:val="00B54937"/>
    <w:rsid w:val="00B54CDB"/>
    <w:rsid w:val="00B55150"/>
    <w:rsid w:val="00B551A5"/>
    <w:rsid w:val="00B55508"/>
    <w:rsid w:val="00B55547"/>
    <w:rsid w:val="00B55583"/>
    <w:rsid w:val="00B558F1"/>
    <w:rsid w:val="00B559EF"/>
    <w:rsid w:val="00B55A9E"/>
    <w:rsid w:val="00B55C56"/>
    <w:rsid w:val="00B55D89"/>
    <w:rsid w:val="00B55FAD"/>
    <w:rsid w:val="00B560FF"/>
    <w:rsid w:val="00B56B84"/>
    <w:rsid w:val="00B56C96"/>
    <w:rsid w:val="00B57114"/>
    <w:rsid w:val="00B57734"/>
    <w:rsid w:val="00B57A59"/>
    <w:rsid w:val="00B601C8"/>
    <w:rsid w:val="00B606EC"/>
    <w:rsid w:val="00B60BE4"/>
    <w:rsid w:val="00B60C5F"/>
    <w:rsid w:val="00B61600"/>
    <w:rsid w:val="00B624E3"/>
    <w:rsid w:val="00B62B98"/>
    <w:rsid w:val="00B63350"/>
    <w:rsid w:val="00B63815"/>
    <w:rsid w:val="00B63979"/>
    <w:rsid w:val="00B63D85"/>
    <w:rsid w:val="00B64F8F"/>
    <w:rsid w:val="00B64FB5"/>
    <w:rsid w:val="00B65B09"/>
    <w:rsid w:val="00B65CCC"/>
    <w:rsid w:val="00B66064"/>
    <w:rsid w:val="00B660A1"/>
    <w:rsid w:val="00B6659E"/>
    <w:rsid w:val="00B66614"/>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D81"/>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9F"/>
    <w:rsid w:val="00BA0CA5"/>
    <w:rsid w:val="00BA0EA3"/>
    <w:rsid w:val="00BA119F"/>
    <w:rsid w:val="00BA1667"/>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7F7"/>
    <w:rsid w:val="00BB28B7"/>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A7A"/>
    <w:rsid w:val="00BD1F99"/>
    <w:rsid w:val="00BD2217"/>
    <w:rsid w:val="00BD2364"/>
    <w:rsid w:val="00BD2399"/>
    <w:rsid w:val="00BD23EF"/>
    <w:rsid w:val="00BD3932"/>
    <w:rsid w:val="00BD3AC1"/>
    <w:rsid w:val="00BD4C0C"/>
    <w:rsid w:val="00BD4EDB"/>
    <w:rsid w:val="00BD53BA"/>
    <w:rsid w:val="00BD5465"/>
    <w:rsid w:val="00BD5AC2"/>
    <w:rsid w:val="00BD5E4F"/>
    <w:rsid w:val="00BD5EBB"/>
    <w:rsid w:val="00BD61D3"/>
    <w:rsid w:val="00BD6334"/>
    <w:rsid w:val="00BD64F2"/>
    <w:rsid w:val="00BD695F"/>
    <w:rsid w:val="00BD6BF5"/>
    <w:rsid w:val="00BD6C94"/>
    <w:rsid w:val="00BD72B1"/>
    <w:rsid w:val="00BD7A95"/>
    <w:rsid w:val="00BD7EBF"/>
    <w:rsid w:val="00BD7F49"/>
    <w:rsid w:val="00BE0165"/>
    <w:rsid w:val="00BE0654"/>
    <w:rsid w:val="00BE077B"/>
    <w:rsid w:val="00BE07CC"/>
    <w:rsid w:val="00BE0C0C"/>
    <w:rsid w:val="00BE0EFD"/>
    <w:rsid w:val="00BE0F82"/>
    <w:rsid w:val="00BE119C"/>
    <w:rsid w:val="00BE140E"/>
    <w:rsid w:val="00BE1951"/>
    <w:rsid w:val="00BE1EC0"/>
    <w:rsid w:val="00BE2384"/>
    <w:rsid w:val="00BE276D"/>
    <w:rsid w:val="00BE287D"/>
    <w:rsid w:val="00BE336B"/>
    <w:rsid w:val="00BE377D"/>
    <w:rsid w:val="00BE3DF0"/>
    <w:rsid w:val="00BE3E36"/>
    <w:rsid w:val="00BE4A26"/>
    <w:rsid w:val="00BE4AC1"/>
    <w:rsid w:val="00BE4C60"/>
    <w:rsid w:val="00BE4C7F"/>
    <w:rsid w:val="00BE4FA9"/>
    <w:rsid w:val="00BE5662"/>
    <w:rsid w:val="00BE581A"/>
    <w:rsid w:val="00BE5911"/>
    <w:rsid w:val="00BE5EF5"/>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AAB"/>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25EF"/>
    <w:rsid w:val="00C326A1"/>
    <w:rsid w:val="00C32722"/>
    <w:rsid w:val="00C327D0"/>
    <w:rsid w:val="00C32A45"/>
    <w:rsid w:val="00C32A8A"/>
    <w:rsid w:val="00C32B95"/>
    <w:rsid w:val="00C330C8"/>
    <w:rsid w:val="00C331E0"/>
    <w:rsid w:val="00C33E6C"/>
    <w:rsid w:val="00C341E9"/>
    <w:rsid w:val="00C358C1"/>
    <w:rsid w:val="00C35928"/>
    <w:rsid w:val="00C36158"/>
    <w:rsid w:val="00C364F9"/>
    <w:rsid w:val="00C366B2"/>
    <w:rsid w:val="00C3699D"/>
    <w:rsid w:val="00C36BCD"/>
    <w:rsid w:val="00C36C37"/>
    <w:rsid w:val="00C36CCB"/>
    <w:rsid w:val="00C36F32"/>
    <w:rsid w:val="00C3734B"/>
    <w:rsid w:val="00C3742E"/>
    <w:rsid w:val="00C374DB"/>
    <w:rsid w:val="00C37D48"/>
    <w:rsid w:val="00C37F40"/>
    <w:rsid w:val="00C37F68"/>
    <w:rsid w:val="00C4028B"/>
    <w:rsid w:val="00C403FF"/>
    <w:rsid w:val="00C40407"/>
    <w:rsid w:val="00C408C8"/>
    <w:rsid w:val="00C40A12"/>
    <w:rsid w:val="00C40DB1"/>
    <w:rsid w:val="00C40DD4"/>
    <w:rsid w:val="00C4102C"/>
    <w:rsid w:val="00C41375"/>
    <w:rsid w:val="00C41609"/>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4F"/>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6040D"/>
    <w:rsid w:val="00C60681"/>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BD8"/>
    <w:rsid w:val="00C63EC7"/>
    <w:rsid w:val="00C6415E"/>
    <w:rsid w:val="00C64403"/>
    <w:rsid w:val="00C646AA"/>
    <w:rsid w:val="00C64FD3"/>
    <w:rsid w:val="00C651F0"/>
    <w:rsid w:val="00C65230"/>
    <w:rsid w:val="00C65321"/>
    <w:rsid w:val="00C6588A"/>
    <w:rsid w:val="00C65940"/>
    <w:rsid w:val="00C65D84"/>
    <w:rsid w:val="00C66379"/>
    <w:rsid w:val="00C665D7"/>
    <w:rsid w:val="00C66680"/>
    <w:rsid w:val="00C666BB"/>
    <w:rsid w:val="00C666BC"/>
    <w:rsid w:val="00C66907"/>
    <w:rsid w:val="00C66C4C"/>
    <w:rsid w:val="00C66C54"/>
    <w:rsid w:val="00C6720C"/>
    <w:rsid w:val="00C678DE"/>
    <w:rsid w:val="00C67FF5"/>
    <w:rsid w:val="00C702E7"/>
    <w:rsid w:val="00C704CB"/>
    <w:rsid w:val="00C708AD"/>
    <w:rsid w:val="00C70D43"/>
    <w:rsid w:val="00C70FEB"/>
    <w:rsid w:val="00C71596"/>
    <w:rsid w:val="00C71788"/>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E96"/>
    <w:rsid w:val="00C81FF3"/>
    <w:rsid w:val="00C82091"/>
    <w:rsid w:val="00C821B8"/>
    <w:rsid w:val="00C821D7"/>
    <w:rsid w:val="00C82941"/>
    <w:rsid w:val="00C829A8"/>
    <w:rsid w:val="00C82D4D"/>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A6E"/>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5F5"/>
    <w:rsid w:val="00C969A5"/>
    <w:rsid w:val="00C96FA7"/>
    <w:rsid w:val="00C97323"/>
    <w:rsid w:val="00C97954"/>
    <w:rsid w:val="00C97C67"/>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922"/>
    <w:rsid w:val="00CA32F9"/>
    <w:rsid w:val="00CA3497"/>
    <w:rsid w:val="00CA3C88"/>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6B9"/>
    <w:rsid w:val="00CB37CA"/>
    <w:rsid w:val="00CB38F7"/>
    <w:rsid w:val="00CB487A"/>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1E98"/>
    <w:rsid w:val="00CD2140"/>
    <w:rsid w:val="00CD31C4"/>
    <w:rsid w:val="00CD3870"/>
    <w:rsid w:val="00CD38B1"/>
    <w:rsid w:val="00CD3910"/>
    <w:rsid w:val="00CD3D88"/>
    <w:rsid w:val="00CD3DA8"/>
    <w:rsid w:val="00CD42C9"/>
    <w:rsid w:val="00CD4912"/>
    <w:rsid w:val="00CD4A28"/>
    <w:rsid w:val="00CD4CCF"/>
    <w:rsid w:val="00CD504A"/>
    <w:rsid w:val="00CD605B"/>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727"/>
    <w:rsid w:val="00CE4DFC"/>
    <w:rsid w:val="00CE5035"/>
    <w:rsid w:val="00CE55C5"/>
    <w:rsid w:val="00CE5668"/>
    <w:rsid w:val="00CE5698"/>
    <w:rsid w:val="00CE56D4"/>
    <w:rsid w:val="00CE594A"/>
    <w:rsid w:val="00CE5BBD"/>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E1F"/>
    <w:rsid w:val="00D3431D"/>
    <w:rsid w:val="00D3435F"/>
    <w:rsid w:val="00D344E2"/>
    <w:rsid w:val="00D34BDB"/>
    <w:rsid w:val="00D34FD3"/>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2D6"/>
    <w:rsid w:val="00D6330A"/>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4F06"/>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D50"/>
    <w:rsid w:val="00D80E5F"/>
    <w:rsid w:val="00D8106D"/>
    <w:rsid w:val="00D8117A"/>
    <w:rsid w:val="00D812AC"/>
    <w:rsid w:val="00D81357"/>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70"/>
    <w:rsid w:val="00D86629"/>
    <w:rsid w:val="00D8668F"/>
    <w:rsid w:val="00D867F1"/>
    <w:rsid w:val="00D869CE"/>
    <w:rsid w:val="00D86D15"/>
    <w:rsid w:val="00D86FDA"/>
    <w:rsid w:val="00D87061"/>
    <w:rsid w:val="00D870E0"/>
    <w:rsid w:val="00D870E1"/>
    <w:rsid w:val="00D874E9"/>
    <w:rsid w:val="00D879E5"/>
    <w:rsid w:val="00D90000"/>
    <w:rsid w:val="00D9017D"/>
    <w:rsid w:val="00D901CE"/>
    <w:rsid w:val="00D9048B"/>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96C"/>
    <w:rsid w:val="00D979EF"/>
    <w:rsid w:val="00D97A2F"/>
    <w:rsid w:val="00D97B97"/>
    <w:rsid w:val="00D97E2C"/>
    <w:rsid w:val="00D97F78"/>
    <w:rsid w:val="00D97F91"/>
    <w:rsid w:val="00DA04CA"/>
    <w:rsid w:val="00DA0C88"/>
    <w:rsid w:val="00DA0EEC"/>
    <w:rsid w:val="00DA14E7"/>
    <w:rsid w:val="00DA1820"/>
    <w:rsid w:val="00DA1AAA"/>
    <w:rsid w:val="00DA1AB2"/>
    <w:rsid w:val="00DA1C8B"/>
    <w:rsid w:val="00DA1EBD"/>
    <w:rsid w:val="00DA208E"/>
    <w:rsid w:val="00DA22AA"/>
    <w:rsid w:val="00DA295C"/>
    <w:rsid w:val="00DA2B64"/>
    <w:rsid w:val="00DA3186"/>
    <w:rsid w:val="00DA324D"/>
    <w:rsid w:val="00DA3383"/>
    <w:rsid w:val="00DA3472"/>
    <w:rsid w:val="00DA364D"/>
    <w:rsid w:val="00DA3683"/>
    <w:rsid w:val="00DA37AF"/>
    <w:rsid w:val="00DA39D5"/>
    <w:rsid w:val="00DA3B33"/>
    <w:rsid w:val="00DA411B"/>
    <w:rsid w:val="00DA4396"/>
    <w:rsid w:val="00DA464B"/>
    <w:rsid w:val="00DA46AF"/>
    <w:rsid w:val="00DA47ED"/>
    <w:rsid w:val="00DA4A76"/>
    <w:rsid w:val="00DA4DB4"/>
    <w:rsid w:val="00DA4FD2"/>
    <w:rsid w:val="00DA5675"/>
    <w:rsid w:val="00DA590E"/>
    <w:rsid w:val="00DA615E"/>
    <w:rsid w:val="00DA6AF5"/>
    <w:rsid w:val="00DA6F6E"/>
    <w:rsid w:val="00DA701D"/>
    <w:rsid w:val="00DA7146"/>
    <w:rsid w:val="00DA772F"/>
    <w:rsid w:val="00DA798F"/>
    <w:rsid w:val="00DA7BB9"/>
    <w:rsid w:val="00DA7DD4"/>
    <w:rsid w:val="00DA7FC4"/>
    <w:rsid w:val="00DB0226"/>
    <w:rsid w:val="00DB04D2"/>
    <w:rsid w:val="00DB0AD9"/>
    <w:rsid w:val="00DB191D"/>
    <w:rsid w:val="00DB1B3E"/>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7AC"/>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D0"/>
    <w:rsid w:val="00DE12CC"/>
    <w:rsid w:val="00DE1A9B"/>
    <w:rsid w:val="00DE1C3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2098"/>
    <w:rsid w:val="00E020CB"/>
    <w:rsid w:val="00E02310"/>
    <w:rsid w:val="00E0245A"/>
    <w:rsid w:val="00E028DB"/>
    <w:rsid w:val="00E02A5C"/>
    <w:rsid w:val="00E02BCF"/>
    <w:rsid w:val="00E02EFF"/>
    <w:rsid w:val="00E0394C"/>
    <w:rsid w:val="00E03AC6"/>
    <w:rsid w:val="00E04622"/>
    <w:rsid w:val="00E046A3"/>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9C9"/>
    <w:rsid w:val="00E07A9C"/>
    <w:rsid w:val="00E07B76"/>
    <w:rsid w:val="00E07BF3"/>
    <w:rsid w:val="00E10865"/>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A9C"/>
    <w:rsid w:val="00E14AA8"/>
    <w:rsid w:val="00E1511A"/>
    <w:rsid w:val="00E158E4"/>
    <w:rsid w:val="00E15E17"/>
    <w:rsid w:val="00E16977"/>
    <w:rsid w:val="00E16A0F"/>
    <w:rsid w:val="00E16BD1"/>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42AC"/>
    <w:rsid w:val="00E34924"/>
    <w:rsid w:val="00E3552B"/>
    <w:rsid w:val="00E359DA"/>
    <w:rsid w:val="00E35C3D"/>
    <w:rsid w:val="00E35D57"/>
    <w:rsid w:val="00E361A5"/>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601D"/>
    <w:rsid w:val="00E76E8B"/>
    <w:rsid w:val="00E77044"/>
    <w:rsid w:val="00E7717C"/>
    <w:rsid w:val="00E776ED"/>
    <w:rsid w:val="00E77C6F"/>
    <w:rsid w:val="00E802F2"/>
    <w:rsid w:val="00E80346"/>
    <w:rsid w:val="00E80B4B"/>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59E"/>
    <w:rsid w:val="00E85B52"/>
    <w:rsid w:val="00E85C81"/>
    <w:rsid w:val="00E85E57"/>
    <w:rsid w:val="00E863C2"/>
    <w:rsid w:val="00E86512"/>
    <w:rsid w:val="00E86522"/>
    <w:rsid w:val="00E86A23"/>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2077"/>
    <w:rsid w:val="00E92210"/>
    <w:rsid w:val="00E922A0"/>
    <w:rsid w:val="00E92314"/>
    <w:rsid w:val="00E92428"/>
    <w:rsid w:val="00E92685"/>
    <w:rsid w:val="00E9270E"/>
    <w:rsid w:val="00E92BCD"/>
    <w:rsid w:val="00E92E88"/>
    <w:rsid w:val="00E92F71"/>
    <w:rsid w:val="00E93171"/>
    <w:rsid w:val="00E937AC"/>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517"/>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616A"/>
    <w:rsid w:val="00EB61BE"/>
    <w:rsid w:val="00EB62A7"/>
    <w:rsid w:val="00EB6529"/>
    <w:rsid w:val="00EB696D"/>
    <w:rsid w:val="00EB6C92"/>
    <w:rsid w:val="00EB7A0D"/>
    <w:rsid w:val="00EC00DA"/>
    <w:rsid w:val="00EC021C"/>
    <w:rsid w:val="00EC061C"/>
    <w:rsid w:val="00EC0681"/>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814"/>
    <w:rsid w:val="00ED2CD5"/>
    <w:rsid w:val="00ED3BC7"/>
    <w:rsid w:val="00ED407F"/>
    <w:rsid w:val="00ED44F4"/>
    <w:rsid w:val="00ED4535"/>
    <w:rsid w:val="00ED464F"/>
    <w:rsid w:val="00ED4954"/>
    <w:rsid w:val="00ED4D53"/>
    <w:rsid w:val="00ED4EAD"/>
    <w:rsid w:val="00ED5315"/>
    <w:rsid w:val="00ED567C"/>
    <w:rsid w:val="00ED59AD"/>
    <w:rsid w:val="00ED59D2"/>
    <w:rsid w:val="00ED5A41"/>
    <w:rsid w:val="00ED5FD9"/>
    <w:rsid w:val="00ED634B"/>
    <w:rsid w:val="00ED63D5"/>
    <w:rsid w:val="00ED65AB"/>
    <w:rsid w:val="00ED686F"/>
    <w:rsid w:val="00ED6964"/>
    <w:rsid w:val="00ED6D33"/>
    <w:rsid w:val="00ED6F2E"/>
    <w:rsid w:val="00ED7006"/>
    <w:rsid w:val="00ED759C"/>
    <w:rsid w:val="00ED7704"/>
    <w:rsid w:val="00ED77B9"/>
    <w:rsid w:val="00ED7E86"/>
    <w:rsid w:val="00EE005E"/>
    <w:rsid w:val="00EE0174"/>
    <w:rsid w:val="00EE01D8"/>
    <w:rsid w:val="00EE02DD"/>
    <w:rsid w:val="00EE075F"/>
    <w:rsid w:val="00EE0C82"/>
    <w:rsid w:val="00EE1010"/>
    <w:rsid w:val="00EE121A"/>
    <w:rsid w:val="00EE129E"/>
    <w:rsid w:val="00EE1A40"/>
    <w:rsid w:val="00EE1A83"/>
    <w:rsid w:val="00EE1C6E"/>
    <w:rsid w:val="00EE2803"/>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773"/>
    <w:rsid w:val="00F12B0C"/>
    <w:rsid w:val="00F12BA1"/>
    <w:rsid w:val="00F12D1B"/>
    <w:rsid w:val="00F1334D"/>
    <w:rsid w:val="00F13E6C"/>
    <w:rsid w:val="00F149A3"/>
    <w:rsid w:val="00F14D91"/>
    <w:rsid w:val="00F1512E"/>
    <w:rsid w:val="00F15136"/>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635A"/>
    <w:rsid w:val="00F270AB"/>
    <w:rsid w:val="00F2714C"/>
    <w:rsid w:val="00F27785"/>
    <w:rsid w:val="00F27D1F"/>
    <w:rsid w:val="00F27E14"/>
    <w:rsid w:val="00F30354"/>
    <w:rsid w:val="00F3083B"/>
    <w:rsid w:val="00F30A65"/>
    <w:rsid w:val="00F312C9"/>
    <w:rsid w:val="00F32240"/>
    <w:rsid w:val="00F328AC"/>
    <w:rsid w:val="00F32AE1"/>
    <w:rsid w:val="00F33321"/>
    <w:rsid w:val="00F3346F"/>
    <w:rsid w:val="00F33587"/>
    <w:rsid w:val="00F34134"/>
    <w:rsid w:val="00F34608"/>
    <w:rsid w:val="00F346FE"/>
    <w:rsid w:val="00F34803"/>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55A"/>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E2"/>
    <w:rsid w:val="00F46841"/>
    <w:rsid w:val="00F46E07"/>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97A"/>
    <w:rsid w:val="00F53BCC"/>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35C"/>
    <w:rsid w:val="00F75465"/>
    <w:rsid w:val="00F75F5D"/>
    <w:rsid w:val="00F7643A"/>
    <w:rsid w:val="00F765A8"/>
    <w:rsid w:val="00F765DD"/>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6CA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1BE5"/>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99"/>
    <w:rsid w:val="00FC7CAA"/>
    <w:rsid w:val="00FC7F78"/>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3E4"/>
    <w:rsid w:val="00FF1A4D"/>
    <w:rsid w:val="00FF1CB5"/>
    <w:rsid w:val="00FF206E"/>
    <w:rsid w:val="00FF2458"/>
    <w:rsid w:val="00FF2AAF"/>
    <w:rsid w:val="00FF340C"/>
    <w:rsid w:val="00FF34C9"/>
    <w:rsid w:val="00FF4488"/>
    <w:rsid w:val="00FF46BD"/>
    <w:rsid w:val="00FF4D2A"/>
    <w:rsid w:val="00FF5118"/>
    <w:rsid w:val="00FF5590"/>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A"/>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0792753">
      <w:bodyDiv w:val="1"/>
      <w:marLeft w:val="0"/>
      <w:marRight w:val="0"/>
      <w:marTop w:val="0"/>
      <w:marBottom w:val="0"/>
      <w:divBdr>
        <w:top w:val="none" w:sz="0" w:space="0" w:color="auto"/>
        <w:left w:val="none" w:sz="0" w:space="0" w:color="auto"/>
        <w:bottom w:val="none" w:sz="0" w:space="0" w:color="auto"/>
        <w:right w:val="none" w:sz="0" w:space="0" w:color="auto"/>
      </w:divBdr>
      <w:divsChild>
        <w:div w:id="1587297841">
          <w:marLeft w:val="0"/>
          <w:marRight w:val="0"/>
          <w:marTop w:val="0"/>
          <w:marBottom w:val="0"/>
          <w:divBdr>
            <w:top w:val="none" w:sz="0" w:space="0" w:color="auto"/>
            <w:left w:val="none" w:sz="0" w:space="0" w:color="auto"/>
            <w:bottom w:val="none" w:sz="0" w:space="0" w:color="auto"/>
            <w:right w:val="none" w:sz="0" w:space="0" w:color="auto"/>
          </w:divBdr>
          <w:divsChild>
            <w:div w:id="127012083">
              <w:marLeft w:val="0"/>
              <w:marRight w:val="0"/>
              <w:marTop w:val="0"/>
              <w:marBottom w:val="0"/>
              <w:divBdr>
                <w:top w:val="none" w:sz="0" w:space="0" w:color="auto"/>
                <w:left w:val="none" w:sz="0" w:space="0" w:color="auto"/>
                <w:bottom w:val="none" w:sz="0" w:space="0" w:color="auto"/>
                <w:right w:val="none" w:sz="0" w:space="0" w:color="auto"/>
              </w:divBdr>
              <w:divsChild>
                <w:div w:id="1262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028113">
      <w:bodyDiv w:val="1"/>
      <w:marLeft w:val="0"/>
      <w:marRight w:val="0"/>
      <w:marTop w:val="0"/>
      <w:marBottom w:val="0"/>
      <w:divBdr>
        <w:top w:val="none" w:sz="0" w:space="0" w:color="auto"/>
        <w:left w:val="none" w:sz="0" w:space="0" w:color="auto"/>
        <w:bottom w:val="none" w:sz="0" w:space="0" w:color="auto"/>
        <w:right w:val="none" w:sz="0" w:space="0" w:color="auto"/>
      </w:divBdr>
      <w:divsChild>
        <w:div w:id="164366744">
          <w:marLeft w:val="0"/>
          <w:marRight w:val="0"/>
          <w:marTop w:val="0"/>
          <w:marBottom w:val="0"/>
          <w:divBdr>
            <w:top w:val="none" w:sz="0" w:space="0" w:color="auto"/>
            <w:left w:val="none" w:sz="0" w:space="0" w:color="auto"/>
            <w:bottom w:val="none" w:sz="0" w:space="0" w:color="auto"/>
            <w:right w:val="none" w:sz="0" w:space="0" w:color="auto"/>
          </w:divBdr>
          <w:divsChild>
            <w:div w:id="15180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7493412">
      <w:bodyDiv w:val="1"/>
      <w:marLeft w:val="0"/>
      <w:marRight w:val="0"/>
      <w:marTop w:val="0"/>
      <w:marBottom w:val="0"/>
      <w:divBdr>
        <w:top w:val="none" w:sz="0" w:space="0" w:color="auto"/>
        <w:left w:val="none" w:sz="0" w:space="0" w:color="auto"/>
        <w:bottom w:val="none" w:sz="0" w:space="0" w:color="auto"/>
        <w:right w:val="none" w:sz="0" w:space="0" w:color="auto"/>
      </w:divBdr>
      <w:divsChild>
        <w:div w:id="1861778688">
          <w:marLeft w:val="0"/>
          <w:marRight w:val="0"/>
          <w:marTop w:val="0"/>
          <w:marBottom w:val="0"/>
          <w:divBdr>
            <w:top w:val="none" w:sz="0" w:space="0" w:color="auto"/>
            <w:left w:val="none" w:sz="0" w:space="0" w:color="auto"/>
            <w:bottom w:val="none" w:sz="0" w:space="0" w:color="auto"/>
            <w:right w:val="none" w:sz="0" w:space="0" w:color="auto"/>
          </w:divBdr>
          <w:divsChild>
            <w:div w:id="735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theme" Target="theme/theme1.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9940</Words>
  <Characters>56663</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66471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2023-08-02T22:30:00Z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id="Ak7scfii"/&gt;&lt;style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