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Soluciones INSIDER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Software, Arquitectura de Sistemas, Gestión de Bases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arquitecturas de software escalables y desacopladas.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soluciones web utilizando frameworks modernos (Django) y bases de datos relacionales en la nube (Supabase / PostgreSQL).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mecanismos de seguridad, anonimización y cumplimiento normativo de privacidad de datos (Ley 21.719).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servicios de Inteligencia Artificial para la optimización de procesos de negocio.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tecnológicos bajo metodologías ágiles (Scrum) e ingeniería de requisitos.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Problema y contexto laboral: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El proyecto nace de la necesidad de resolver la dispersión e ineficiencia en la atención de trámites estudiantiles. Soluciones INSIDER centraliza en una sola plataforma la gestión de solicitudes académicas, financiamiento, reclamos, denuncias y felicitaciones.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Ubicación: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Institución de educación superior Duoc UC (Chile).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Público impactado: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Estudiantes de la institución, Coordinadores Académicos, Directores de Área, Abogados de la Unidad Legal y Administradores de TI.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Aporte de valor: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INSIDER reduce drásticamente los tiempos de respuesta entre solicitudes y facilita el trabajo diario de los coordinadores mediante sugerencias automáticas generadas por Inteligencia Artificial. Además, garantiza la confidencialidad y anonimato exigidos por la Ley 21.719 de Protección de Datos Personales, otorgando al estudiante visibilidad total del estado de sus trámites a través de notificaciones automáticas por correo electrónico.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Desarrollar e implementar la plataforma web "INSIDER" para la gestión centralizada de solicitudes, reclamos anónimos, denuncias confidenciales y felicitaciones en Duoc UC, incorporando un motor de Inteligencia Artificial para agilizar los tiempos de resolución y garantizando el cumplimiento de la Ley 21.719.</w:t>
            </w:r>
          </w:p>
          <w:p w:rsidR="00000000" w:rsidDel="00000000" w:rsidP="00000000" w:rsidRDefault="00000000" w:rsidRPr="00000000" w14:paraId="00000026">
            <w:pPr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Levantar y formalizar la planilla de requerimientos, casos de uso extendidos y el modelado de procesos de negocio en notación BPMN 2.0 (esquemas AS-IS y TO-BE).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la arquitectura del sistema bajo el modelo de 4+1 vistas de Kruchten e implementar la base de datos relacional en Supabase compuesta por 23 tablas.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la lógica backend en Django con autenticación JWT y control de acceso basado en roles (RBAC) para los 5 perfiles del sistema.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un motor de Inteligencia Artificial  que analice el texto de las solicitudes y sugiera respuestas pre escritas a los coordinadores.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el módulo confidencial de denuncias y la anonimización estricta de reclamos para dar cumplimiento normativo a la Ley 21.719.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la metodología ágil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adaptada a un cronograma de 18 semanas , estructurada en iteraciones quincenales y entregas incrementales por sprint. 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Fases del Proyecto: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1 (Levantamiento y Gobernanza): Definición de requerimientos, casos de uso y asignación de responsabilidades mediante la Matriz RACI.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2 (Diseño y Arquitectura): Levantamiento de procesos AS-IS y diseño de los 5 flujos TO-BE en BPMN 2.0, elaboración del Documento de Arquitectura de Sistema (DAS 4+1), diseño del Diccionario de Datos en Supabase y control de riesgos y cambios.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3 (Construcción e Integración): Desarrollo del backend en Django, API REST, interfaz web responsiva, módulo de notificaciones y conexión del motor de IA.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4 (Calidad y Despliegue): Pruebas de ciberseguridad, validación RLS en base de datos, pruebas de carga y puesta en producción.</w:t>
            </w:r>
          </w:p>
          <w:p w:rsidR="00000000" w:rsidDel="00000000" w:rsidP="00000000" w:rsidRDefault="00000000" w:rsidRPr="00000000" w14:paraId="00000034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Pertinencia: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Scrum permite adaptar el alcance de forma controlada a través de la Matriz de Control de Cambios, garantizando entregables funcionales al cierre de cada sprint y mitigando riesgos técnicos de forma temprana.</w:t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 y Actividades Desarrolladas: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requerimientos y casos de uso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Asignación de gobernanza (Matriz RACI con 21 actividades entre Fernando Carreño, Jorge Garay y Juan Pablo Navarro).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Evaluación de 20 eventos en la Matriz de Riesgo y registro de 24 solicitudes en la Matriz de Control de Cambios.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del proceso AS-IS y modelado de los 5 procesos TO-BE en BPMN 2.0 (Documento de Proceso de Negocio).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Redacción del Documento de Arquitectura de Sistema (DAS) en modelo 4+1 vistas.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Especificación técnica del Diccionario de Datos (23 tablas en Supabase).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Construcción del backend base en Django Framework, autenticación JWT y maquetación de prototipos UI responsivos.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Clara delimitación de funciones en la Matriz RACI.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Elección de un stack tecnológico moderno y desacoplado (Django + Supabase + TailwindCSS).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Trazabilidad directa entre requerimientos, casos de uso y el esquema de base de datos.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Requerimiento legal estricto de la Ley 21.719 para desacoplar identidades en reclamos sin perder la trazabilidad de la resolución.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Riesgo de alucinación del motor de IA al responder reglamentos institucionales.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Demora externa en la asignación de credenciales del servidor SMTP institucional de prueba.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Realizados: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Restricción del motor de IA para exigir validación humana por parte del coordinador antes de emitir un dictamen 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de un servidor SMTP emulado (console backend) en entorno local para no retrasar el desarrollo de notificaciones.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Matriz RACI y Matriz de Riesgos: Documentos de gobernanza y mitigación de eventos.</w:t>
            </w:r>
          </w:p>
          <w:p w:rsidR="00000000" w:rsidDel="00000000" w:rsidP="00000000" w:rsidRDefault="00000000" w:rsidRPr="00000000" w14:paraId="0000004E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Matriz de Control de Cambios: Registro de las solicitudes </w:t>
            </w:r>
          </w:p>
          <w:p w:rsidR="00000000" w:rsidDel="00000000" w:rsidP="00000000" w:rsidRDefault="00000000" w:rsidRPr="00000000" w14:paraId="0000004F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de Arquitectura de Sistema (DAS): Diagramas y especificación del modelo 4+1 vistas.</w:t>
            </w:r>
          </w:p>
          <w:p w:rsidR="00000000" w:rsidDel="00000000" w:rsidP="00000000" w:rsidRDefault="00000000" w:rsidRPr="00000000" w14:paraId="00000050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Proceso de Negocio: Diagramas de procesos en notación BPMN 2.0 (AS-IS y TO-BE).</w:t>
            </w:r>
          </w:p>
          <w:p w:rsidR="00000000" w:rsidDel="00000000" w:rsidP="00000000" w:rsidRDefault="00000000" w:rsidRPr="00000000" w14:paraId="00000051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Diccionario de Datos: Especificación completa de las 23 tablas en Supabase.</w:t>
            </w:r>
          </w:p>
          <w:p w:rsidR="00000000" w:rsidDel="00000000" w:rsidP="00000000" w:rsidRDefault="00000000" w:rsidRPr="00000000" w14:paraId="00000052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Código Fuente Backend/Frontend: Repositorio con la lógica en Django, APIs REST y vistas maquetadas.</w:t>
            </w:r>
          </w:p>
          <w:p w:rsidR="00000000" w:rsidDel="00000000" w:rsidP="00000000" w:rsidRDefault="00000000" w:rsidRPr="00000000" w14:paraId="00000053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Reflexión sobre Intereses Profesionales: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La ejecución del proyecto INSIDER permitió aplicar de manera integrada la ingeniería de requisitos, la arquitectura de software en la nube, el cumplimiento de normativas de ciberseguridad/privacidad y la integración de Inteligencia Artificial. La experiencia confirmó y consolidó el interés del equipo por el desarrollo backend, la arquitectura de sistemas y la consultoría tecnológica.</w:t>
            </w:r>
          </w:p>
          <w:p w:rsidR="00000000" w:rsidDel="00000000" w:rsidP="00000000" w:rsidRDefault="00000000" w:rsidRPr="00000000" w14:paraId="00000056">
            <w:pPr>
              <w:ind w:lef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Proyecciones Laborales: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A partir de esta experiencia, las proyecciones profesionales se orientan hacia el diseño de arquitecturas cloud desacopladas, la implementación de soluciones empresariales con asistencia de IA y la especialización en ciberseguridad y cumplimiento de normativas de protección de datos personales.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QtGwViAf/vQaCPK8cDVVZWCfQ==">CgMxLjA4AHIhMTVyNDQ0WlJyVmlXUHJLZVFWMFVXbU1MOWxQcGNNU0lY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