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b w:val="1"/>
                <w:bCs w:val="1"/>
                <w:color w:val="1f4e79"/>
                <w:rtl w:val="0"/>
              </w:rPr>
              <w:t xml:space="preserve">He logrado cumplir con mis actividades dictadas por nuestra carta gantt, lo factores que más me facilitaron tanto mi desarrollo como el de nuestro grupo fue nuestro trabajo en equipo lo que me ayudó a ser más eficiente para este proyecto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La manera más obvia en este caso seria trabajando en equipo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Lo evaluaría de forma decente, no voy a decir que soy el peor pero tampoco el mejor, destacó las mejoras y consejos dados por mis compañeros y mi forma de mejorar mi trabajo sería volverme alguien eficiente</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La única inquietud que tengo es que soy algo deficiente en algunas áreas y la pregunta que haría a mi docente o a mis pares sería  ¿como poder pensar por mi mismo otra vez?</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Las actividades que se me son asignadas trato de resolverlas de la mejor manera posible y claro que hay nuevas actividades las cuales a su tiempo nos asignaremos</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x32899crhqn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En una escala del 1 al 7 a mi equipo fácil nos pongo 6, el buen trabajo en equipo que tenemos y la buena forma en que cada uno complementa al otro, el único aspecto a mejorar es que ojala no distraernos tanto </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KcDjmmUllMj7uPqEWT44QFByNQ==">CgMxLjAyDmgueDMyODk5Y3JocW5jOAByITE1MzBFYl9xR1E1VkZHdERxUDE0TDhPcnd0WmRQZ1BHRQ==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