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tcBorders>
              <w:bottom w:color="000000" w:space="0" w:sz="4" w:val="single"/>
            </w:tcBorders>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tcBorders>
              <w:top w:color="000000" w:space="0" w:sz="4" w:val="single"/>
              <w:left w:color="000000" w:space="0" w:sz="4" w:val="single"/>
              <w:bottom w:color="000000" w:space="0" w:sz="4" w:val="single"/>
              <w:right w:color="000000" w:space="0" w:sz="4" w:val="single"/>
            </w:tcBorders>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1f4e79"/>
                <w:sz w:val="24"/>
                <w:szCs w:val="24"/>
                <w:rtl w:val="0"/>
              </w:rPr>
              <w:t xml:space="preserve">Sí, hemos logrado cumplir con las actividades establecidas en los tiempos definidos en nuestra carta Gantt. Entre los factores que han facilitado este avance se encuentra la eficiente organización interna y la clara distribución de roles y tareas dentro del equipo, lo que nos ha permitido mantener el ritmo de trabajo. Las principales dificultades han estado ligadas justamente a la escasez de tiempo debido a la saturación de deberes, pero una planificación rigurosa nos ha permitido sortear este obstáculo. </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la alta carga de trabajo y el factor tiempo, hemos adoptado un enfoque de priorización estricta y gestión ágil de tareas. Nos hemos enfocado en el desarrollo central de INSIDER (el sistema que unifica solicitudes, denuncias, financiamiento, felicitaciones y reclamos para reemplazar a Vivo Duoc), optimizando las horas de reunión y comunicación constante entre nosotros para evitar cuellos de botella y asegurar que los entregables estén listos en los plazos fijados. </w:t>
            </w: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manera muy positiva, ya que hemos demostrado compromiso y disciplina para avanzar de forma constante. Destacamos la capacidad de adaptación y el cumplimiento riguroso de la carta Gantt a pesar de estar lidiando paralelamente con la tesis. Como área de mejora, podríamos optimizar los tiempos de revisión de calidad previos a los hitos de entrega para mitigar el desgaste mental que implica la sobrecarga académica actual. </w:t>
            </w: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A este punto, nos inquieta asegurar que la integración de todas las funciones de INSIDER (solicitudes, denuncias, financiamiento, felicitaciones y reclamos) cumpla con los estándares esperados de escalabilidad y usabilidad para suplantar eficazmente al sistema anterior. Como pregunta para el docente me gustaría saber: </w:t>
            </w:r>
            <w:r w:rsidDel="00000000" w:rsidR="00000000" w:rsidRPr="00000000">
              <w:rPr>
                <w:b w:val="1"/>
                <w:bCs w:val="1"/>
                <w:i w:val="1"/>
                <w:iCs w:val="1"/>
                <w:color w:val="1f4e79"/>
                <w:rtl w:val="0"/>
              </w:rPr>
              <w:t xml:space="preserve">¿Qué recomendaciones clave nos darían para la fase de validación con usuarios o pruebas piloto del sistema antes del cierre del proyecto?</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color w:val="767171"/>
                <w:sz w:val="24"/>
                <w:szCs w:val="24"/>
                <w:rtl w:val="0"/>
              </w:rPr>
              <w:t xml:space="preserve">Por ahora consideramos que las actividades están bien distribuidas y no es necesario realizar una redistribución profunda, ya que la asignación actual nos ha permitido cumplir con los plazos. Tampoco se han presentado nuevas actividades imprevistas que requieran asignar roles de manera urgente, aunque mantendremos la flexibilidad por si la complejidad técnica del sistema lo exige más adelante. </w:t>
            </w: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bookmarkStart w:colFirst="0" w:colLast="0" w:name="_heading=h.bt5jtl9voet2"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color w:val="767171"/>
                <w:sz w:val="24"/>
                <w:szCs w:val="24"/>
                <w:rtl w:val="0"/>
              </w:rPr>
              <w:t xml:space="preserve">Evaluamos el trabajo en grupo como excelente. Destacamos la buena comunicación, la empatía frente a los momentos de mayor estrés académico y la responsabilidad individual de cada integrante al momento de responder por sus tareas. Como aspecto a mejorar, nos gustaría coordinar mejores espacios de desconexión o pausas compartidas, ya que el ritmo actual impulsado por la carga académica a veces merma los momentos de co-creación presencial. </w:t>
            </w: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5JclREzuMVC6x7qIn3+5W9xfQ==">CgMxLjAyDmguYnQ1anRsOXZvZXQyOAByITFvdjR5eE5nR0pmLTB6U05MU2I0amRCUjJpQUU1SG9yMQ==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