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N°2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Fernando Carreño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24/10/2026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Soluciones INSIDER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Carreño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Soluciones INSIDER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9 7799 5476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fer.carrenom@duocuc.cl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Garay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Soluciones INSIDER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9 9775 9930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jor.garay@duocuc.cl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Pablo Navarro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Soluciones INSIDER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9 4869 7186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ju.navarror@duocuc.cl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El presente informe de avance hace referencia al sprint de diseño técnico, arquitectura y gobernanza del proyecto </w:t>
      </w:r>
      <w:r w:rsidDel="00000000" w:rsidR="00000000" w:rsidRPr="00000000">
        <w:rPr>
          <w:b w:val="1"/>
          <w:bCs w:val="1"/>
          <w:rtl w:val="0"/>
        </w:rPr>
        <w:t xml:space="preserve">INSIDER</w:t>
      </w:r>
      <w:r w:rsidDel="00000000" w:rsidR="00000000" w:rsidRPr="00000000">
        <w:rPr>
          <w:rtl w:val="0"/>
        </w:rPr>
        <w:t xml:space="preserve"> para Duoc UC. INSIDER es una plataforma web centralizada diseñada para gestionar y resolver trámites de la comunidad estudiantil, abarcando solicitudes académicas asistidas por Inteligencia Artificial, reclamos con opción de anonimato, denuncias confidenciales sujetas a la Ley 21.719 de Protección de Datos Personales y felicitaciones institucionales para docentes y funcionarios. 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Entre el 28 de septiembre y el 24 de octubre de 2026, el equipo cumplió al 100% los compromisos del sprint dedicado a la arquitectura y gobernanza del proyecto INSIDER. Durante este periodo, se tradujeron los requerimientos y casos de uso en la suite documental técnica del sistema, consolidando el control de riesgos, la gestión del alcance, los procesos de negocio y el diseño físico de la base de datos en Supabase, sin registrar tareas postergadas. 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Fernando Carreño elaboró la Matriz RACI, la cual distribuye responsabilidades en las 21 actividades del proyecto, y la Matriz de Riesgo, que evalúa 20 eventos con sus respectivas medidas de mitigación para resguardar la ciberseguridad y la continuidad operativa.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Pablo Navarro desarrolló la Matriz de Control de Cambios con 24 solicitudes registradas (SC-01 a SC-24) para garantizar la trazabilidad del alcance, y redactó el Documento de Arquitectura de Sistema (DAS) bajo el modelo 4+1 vistas, definiendo la estructura en Django, Supabase e Inteligencia Artificial dentro de los márgenes de $50M CLP y 18 semanas de plazo.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Jorge Garay realizó el levantamiento de los procesos AS IS y se encargó del modelado de los  procesos TO BE dentro del Documento de Proceso de Negocio. A su vez, confeccionó el Diccionario de Datos especificando las 23 tablas de la base de datos en Supabase, asegurando el cumplimiento estricto de la Ley 21.719 de Protección de Datos Personales. 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el próximo sprint como equipo nos comprometemos a avanzar en los nuevos documento entregados para la fase 3 del proyecto y hacer los cambios pertinentes al proyecto en base a lo dicho por el profesor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3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DAS_INSIDER.docx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Diccionario Datos.docx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Documento Proceso Negocio.docx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MATRIZ CONTROL DE CAMBIO.xlsx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MATRIZ DE RIESGO.xlsx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MATRIZ RACI.xlsx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0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docs.google.com/document/d/1Tl_ywnXLXGU9XS1UzHlo5sCkKSHrlflD/edit?usp=drive_link&amp;ouid=105571740643260815160&amp;rtpof=true&amp;sd=true" TargetMode="External"/><Relationship Id="rId10" Type="http://schemas.openxmlformats.org/officeDocument/2006/relationships/hyperlink" Target="https://docs.google.com/document/d/19lRYG9IsR9Eo3f6S9OKPV1fFSdW_OP9T/edit?usp=drive_link&amp;ouid=105571740643260815160&amp;rtpof=true&amp;sd=true" TargetMode="External"/><Relationship Id="rId13" Type="http://schemas.openxmlformats.org/officeDocument/2006/relationships/hyperlink" Target="https://docs.google.com/spreadsheets/d/1ymLNgYCoKlnxgvwqi2Hh4fT65IMwu0U1/edit?usp=drive_link&amp;ouid=105571740643260815160&amp;rtpof=true&amp;sd=true" TargetMode="External"/><Relationship Id="rId12" Type="http://schemas.openxmlformats.org/officeDocument/2006/relationships/hyperlink" Target="https://docs.google.com/spreadsheets/d/1mESwqDZEfc82HHYWRjlo83klk8DOwHam/edit?usp=drive_link&amp;ouid=105571740643260815160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yOVV5fZfgT394ep4eWtOXhlh2N0hdA-/edit?usp=drive_link&amp;ouid=105571740643260815160&amp;rtpof=true&amp;sd=true" TargetMode="External"/><Relationship Id="rId15" Type="http://schemas.openxmlformats.org/officeDocument/2006/relationships/header" Target="header2.xml"/><Relationship Id="rId14" Type="http://schemas.openxmlformats.org/officeDocument/2006/relationships/hyperlink" Target="https://docs.google.com/spreadsheets/d/11KIzOHJilYZ-f-Had4i-NfTCdPgRxZTD/edit?usp=drive_link&amp;ouid=105571740643260815160&amp;rtpof=true&amp;sd=true" TargetMode="External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mailto:jor.garay@duocuc.cl" TargetMode="External"/><Relationship Id="rId8" Type="http://schemas.openxmlformats.org/officeDocument/2006/relationships/hyperlink" Target="mailto:ju.navarror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aHUTnLIl0QWX8r5iBaixQbcTEQ==">CgMxLjA4AHIhMVl3bW84QkhnZm51Y1I5bHNiX3NhM253SS01dlBvcEVf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